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BBDC" w14:textId="53876D97" w:rsidR="000B3210" w:rsidRPr="007B79FB" w:rsidRDefault="00064B53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Allegato 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</w:t>
      </w:r>
      <w:r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: </w:t>
      </w:r>
      <w:r w:rsidR="005B3712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modello offerte miglio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r</w:t>
      </w:r>
      <w:r w:rsidR="005B3712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 ON/OFF</w:t>
      </w:r>
    </w:p>
    <w:p w14:paraId="4DBEFB11" w14:textId="32B28B33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92FD12" w14:textId="77777777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C6D6BF" w14:textId="5CB2843E" w:rsidR="002A3DF8" w:rsidRPr="00993A4B" w:rsidRDefault="002A3DF8" w:rsidP="00CB6A1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1375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75"/>
        <w:gridCol w:w="2278"/>
        <w:gridCol w:w="3250"/>
        <w:gridCol w:w="1559"/>
        <w:gridCol w:w="1569"/>
      </w:tblGrid>
      <w:tr w:rsidR="000B3210" w:rsidRPr="00CB6A12" w14:paraId="1A9438B7" w14:textId="77777777" w:rsidTr="000B3210">
        <w:trPr>
          <w:trHeight w:val="1116"/>
        </w:trPr>
        <w:tc>
          <w:tcPr>
            <w:tcW w:w="3119" w:type="dxa"/>
            <w:shd w:val="clear" w:color="auto" w:fill="D9D9D9"/>
          </w:tcPr>
          <w:p w14:paraId="7EF4EFF6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1^ </w:t>
            </w:r>
          </w:p>
          <w:p w14:paraId="05B7DFE0" w14:textId="0F20F8C9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975" w:type="dxa"/>
            <w:shd w:val="clear" w:color="auto" w:fill="D9D9D9"/>
          </w:tcPr>
          <w:p w14:paraId="4A99F38B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2^ </w:t>
            </w:r>
          </w:p>
          <w:p w14:paraId="7A14599B" w14:textId="0ED2DDF7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2278" w:type="dxa"/>
            <w:shd w:val="clear" w:color="auto" w:fill="D9D9D9"/>
          </w:tcPr>
          <w:p w14:paraId="2C7B3CA9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3^</w:t>
            </w:r>
          </w:p>
          <w:p w14:paraId="79BE8937" w14:textId="63BEDEEE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3250" w:type="dxa"/>
            <w:shd w:val="clear" w:color="auto" w:fill="D9D9D9"/>
          </w:tcPr>
          <w:p w14:paraId="6A5EB95C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4^ </w:t>
            </w:r>
          </w:p>
          <w:p w14:paraId="1DA2F134" w14:textId="06C5B934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D3C59E3" w14:textId="6E4BF40E" w:rsidR="000B3210" w:rsidRPr="00CB6A12" w:rsidRDefault="000B3210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6^ COLONNA</w:t>
            </w:r>
          </w:p>
        </w:tc>
        <w:tc>
          <w:tcPr>
            <w:tcW w:w="1569" w:type="dxa"/>
            <w:shd w:val="clear" w:color="auto" w:fill="D9D9D9"/>
          </w:tcPr>
          <w:p w14:paraId="6F513CBE" w14:textId="469C2D44" w:rsidR="000B3210" w:rsidRPr="00CB6A12" w:rsidRDefault="000B3210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7^ COLONNA</w:t>
            </w:r>
          </w:p>
        </w:tc>
      </w:tr>
      <w:tr w:rsidR="000B3210" w:rsidRPr="007B79FB" w14:paraId="721BCC96" w14:textId="77777777" w:rsidTr="000B3210">
        <w:trPr>
          <w:trHeight w:val="1116"/>
        </w:trPr>
        <w:tc>
          <w:tcPr>
            <w:tcW w:w="3119" w:type="dxa"/>
            <w:shd w:val="clear" w:color="auto" w:fill="FFC000"/>
          </w:tcPr>
          <w:p w14:paraId="1EB7D0A5" w14:textId="0ABC3EEE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47CD608" w14:textId="7A87A43C" w:rsidR="000B3210" w:rsidRPr="00993A4B" w:rsidRDefault="000B3210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parametri di valutazione di natura tabellare ON/OFF</w:t>
            </w:r>
            <w:r>
              <w:rPr>
                <w:rStyle w:val="Rimandonotaapidipagina"/>
                <w:rFonts w:ascii="Times New Roman" w:hAnsi="Times New Roman" w:cs="Times New Roman"/>
                <w:b/>
                <w:caps/>
                <w:sz w:val="24"/>
                <w:szCs w:val="24"/>
              </w:rPr>
              <w:footnoteReference w:id="1"/>
            </w: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</w:t>
            </w:r>
          </w:p>
          <w:p w14:paraId="0CCC08CF" w14:textId="16E1901C" w:rsidR="000B3210" w:rsidRPr="00993A4B" w:rsidRDefault="000B3210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75" w:type="dxa"/>
            <w:shd w:val="clear" w:color="auto" w:fill="D9D9D9"/>
          </w:tcPr>
          <w:p w14:paraId="0A7AAFE4" w14:textId="77777777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FBA6445" w14:textId="77777777" w:rsidR="000B3210" w:rsidRPr="00AD78BB" w:rsidRDefault="000B3210" w:rsidP="00DB31FA">
            <w:pPr>
              <w:pStyle w:val="TableParagraph"/>
              <w:spacing w:before="190"/>
              <w:ind w:lef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A BASE DI GARA</w:t>
            </w:r>
          </w:p>
        </w:tc>
        <w:tc>
          <w:tcPr>
            <w:tcW w:w="2278" w:type="dxa"/>
            <w:shd w:val="clear" w:color="auto" w:fill="D9D9D9"/>
          </w:tcPr>
          <w:p w14:paraId="79939C60" w14:textId="7777777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8971" w14:textId="7777777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33A2D" w14:textId="0D83E60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Voci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corrispondenti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nel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CME</w:t>
            </w:r>
          </w:p>
        </w:tc>
        <w:tc>
          <w:tcPr>
            <w:tcW w:w="3250" w:type="dxa"/>
            <w:shd w:val="clear" w:color="auto" w:fill="D9D9D9"/>
          </w:tcPr>
          <w:p w14:paraId="4CA56583" w14:textId="5B7154E8" w:rsidR="000B3210" w:rsidRPr="00AD78B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2025" w14:textId="77777777" w:rsidR="000B3210" w:rsidRPr="00AD78BB" w:rsidRDefault="000B3210" w:rsidP="00DB31FA">
            <w:pPr>
              <w:pStyle w:val="TableParagraph"/>
              <w:spacing w:before="190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A8ECF2D" w14:textId="12E1040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OFFRE</w:t>
            </w:r>
          </w:p>
          <w:p w14:paraId="0408547A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  <w:proofErr w:type="spellEnd"/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5EC09B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1FCB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8C31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EB6E2" w14:textId="42B17EF6" w:rsidR="000B3210" w:rsidRPr="00AD78BB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(SI)</w:t>
            </w:r>
          </w:p>
        </w:tc>
        <w:tc>
          <w:tcPr>
            <w:tcW w:w="1569" w:type="dxa"/>
            <w:shd w:val="clear" w:color="auto" w:fill="D9D9D9"/>
          </w:tcPr>
          <w:p w14:paraId="20AAC529" w14:textId="04866945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0DA96ADA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 miglioria </w:t>
            </w:r>
          </w:p>
          <w:p w14:paraId="7D3DB0B8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694B69F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25A6D31" w14:textId="48EF120F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0B3210" w:rsidRPr="00AD78BB" w14:paraId="6CF2EC4E" w14:textId="77777777" w:rsidTr="000B3210">
        <w:trPr>
          <w:trHeight w:val="1702"/>
        </w:trPr>
        <w:tc>
          <w:tcPr>
            <w:tcW w:w="3119" w:type="dxa"/>
            <w:shd w:val="clear" w:color="auto" w:fill="FFC000"/>
          </w:tcPr>
          <w:p w14:paraId="2F8483E4" w14:textId="3632BDB9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Miglioramento del sistema di fissaggio della facciata ventilata in ceramica – Edificio scuola (identificativi facciata RF-01 e RF-02)</w:t>
            </w:r>
          </w:p>
        </w:tc>
        <w:tc>
          <w:tcPr>
            <w:tcW w:w="1975" w:type="dxa"/>
            <w:shd w:val="clear" w:color="auto" w:fill="auto"/>
          </w:tcPr>
          <w:p w14:paraId="09C47CCD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 a clip: le lastre vengono applicate in facciata e fissate alla</w:t>
            </w:r>
          </w:p>
          <w:p w14:paraId="51F47613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sottostruttura tramite clip metalliche a vista. (Tipo Casalgrande Padana o similare, come da elaborati e CSA)</w:t>
            </w:r>
          </w:p>
        </w:tc>
        <w:tc>
          <w:tcPr>
            <w:tcW w:w="2278" w:type="dxa"/>
          </w:tcPr>
          <w:p w14:paraId="3CFEDA2E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0ACC17A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5599003" w14:textId="1804F160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NP_Arch_006.a</w:t>
            </w:r>
          </w:p>
          <w:p w14:paraId="3F37011E" w14:textId="0EBC2C8A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NP_Arch_006.b</w:t>
            </w:r>
          </w:p>
        </w:tc>
        <w:tc>
          <w:tcPr>
            <w:tcW w:w="3250" w:type="dxa"/>
            <w:shd w:val="clear" w:color="auto" w:fill="auto"/>
          </w:tcPr>
          <w:p w14:paraId="2A629A2F" w14:textId="336B876C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Sistema di sottostruttura nascosta con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preassemblaggio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delle lastre per formazione di Sistema a scomparsa tipo CP-VENTIL-GS o similare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0F34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C70CD1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A7FA50D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C7E9647" w14:textId="2E7931FE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</w:tcPr>
          <w:p w14:paraId="2DA50C1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12256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C6C39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F8DB" w14:textId="3DCF1A9A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0656EBBE" w14:textId="77777777" w:rsidTr="000B3210">
        <w:trPr>
          <w:trHeight w:val="1692"/>
        </w:trPr>
        <w:tc>
          <w:tcPr>
            <w:tcW w:w="3119" w:type="dxa"/>
            <w:shd w:val="clear" w:color="auto" w:fill="FFC000"/>
          </w:tcPr>
          <w:p w14:paraId="3E606B31" w14:textId="305683CF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delle lastre in ceramica della facciata ventilate -  Edificio scuola (identificativo facciata RF-02)</w:t>
            </w:r>
          </w:p>
        </w:tc>
        <w:tc>
          <w:tcPr>
            <w:tcW w:w="1975" w:type="dxa"/>
            <w:shd w:val="clear" w:color="auto" w:fill="auto"/>
          </w:tcPr>
          <w:p w14:paraId="13FCFE36" w14:textId="18BBD640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Rivestimento in ceramica 60x60 cm finitura liscia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(Tipo Casalgrande Padana linea Architecture o similare, come da elaborati e CSA)</w:t>
            </w:r>
          </w:p>
        </w:tc>
        <w:tc>
          <w:tcPr>
            <w:tcW w:w="2278" w:type="dxa"/>
          </w:tcPr>
          <w:p w14:paraId="6344384C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204ACE6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7BB073" w14:textId="5B86E248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NP_Arch_006.</w:t>
            </w:r>
            <w:r w:rsidR="004649B0" w:rsidRPr="00D70F7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a</w:t>
            </w:r>
          </w:p>
        </w:tc>
        <w:tc>
          <w:tcPr>
            <w:tcW w:w="3250" w:type="dxa"/>
            <w:shd w:val="clear" w:color="auto" w:fill="auto"/>
          </w:tcPr>
          <w:p w14:paraId="6BB11510" w14:textId="779F2D00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 60x60 cm finitura diamantata colore oro</w:t>
            </w:r>
            <w:r w:rsidR="00B93B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e/o argento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(Tipo Casalgrande Padana serie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Fractile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Diamante BOA o similare, con superficie tridimensionale smaltata)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875D7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F9D4209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08D758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AF59D00" w14:textId="4EFB556B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1493F22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0A3B41E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C3BBD1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94CBB0" w14:textId="6341BEA5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5341F93" w14:textId="77777777" w:rsidTr="000B3210">
        <w:trPr>
          <w:trHeight w:val="1692"/>
        </w:trPr>
        <w:tc>
          <w:tcPr>
            <w:tcW w:w="3119" w:type="dxa"/>
            <w:shd w:val="clear" w:color="auto" w:fill="FFC000"/>
          </w:tcPr>
          <w:p w14:paraId="1B76345A" w14:textId="1BD87701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Miglioramento del rivestimento di facciata della palestra</w:t>
            </w:r>
          </w:p>
        </w:tc>
        <w:tc>
          <w:tcPr>
            <w:tcW w:w="1975" w:type="dxa"/>
            <w:shd w:val="clear" w:color="auto" w:fill="auto"/>
          </w:tcPr>
          <w:p w14:paraId="20C31B5E" w14:textId="549D83D2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 di chiusura con lastra in fibrocemento e rasatura cementizia</w:t>
            </w:r>
          </w:p>
        </w:tc>
        <w:tc>
          <w:tcPr>
            <w:tcW w:w="2278" w:type="dxa"/>
          </w:tcPr>
          <w:p w14:paraId="593D2C59" w14:textId="77777777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NP_Arch_003</w:t>
            </w:r>
          </w:p>
          <w:p w14:paraId="77FDA13D" w14:textId="6784CB46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01.A10.B20. 065</w:t>
            </w:r>
          </w:p>
        </w:tc>
        <w:tc>
          <w:tcPr>
            <w:tcW w:w="3250" w:type="dxa"/>
            <w:shd w:val="clear" w:color="auto" w:fill="auto"/>
          </w:tcPr>
          <w:p w14:paraId="581F94EC" w14:textId="1D5805DD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Rivestimento in ceramica 90x180 cm tipo Casalgrande Padana linea R-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evolution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colore Blue o similare, posato su sottostruttura nascosta con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preassemblaggio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delle lastre per formazione di Sistema a scomparsa tipo CP-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Ventils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GS o similare</w:t>
            </w:r>
          </w:p>
        </w:tc>
        <w:tc>
          <w:tcPr>
            <w:tcW w:w="1559" w:type="dxa"/>
            <w:shd w:val="clear" w:color="auto" w:fill="auto"/>
          </w:tcPr>
          <w:p w14:paraId="679697E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E74973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390CDF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4891DEB" w14:textId="39D961FC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770DF41F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396BB1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80C612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B4D72A5" w14:textId="289505CD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73B0761C" w14:textId="77777777" w:rsidTr="000B3210">
        <w:trPr>
          <w:trHeight w:val="3654"/>
        </w:trPr>
        <w:tc>
          <w:tcPr>
            <w:tcW w:w="3119" w:type="dxa"/>
            <w:shd w:val="clear" w:color="auto" w:fill="FFC000"/>
          </w:tcPr>
          <w:p w14:paraId="4F9E9278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tecniche e prestazionali dei serramenti e delle facciate continue vetrate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706D5380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Serramenti e facciate continue in alluminio a taglio termico </w:t>
            </w:r>
          </w:p>
          <w:p w14:paraId="1165D326" w14:textId="6077D683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Uf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= 1,2/1,3</w:t>
            </w:r>
            <w:r w:rsidRPr="00993A4B">
              <w:rPr>
                <w:rFonts w:ascii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W/m2K, tipologia e caratteristiche prestazionali come da elaborati e CSA)</w:t>
            </w:r>
          </w:p>
        </w:tc>
        <w:tc>
          <w:tcPr>
            <w:tcW w:w="2278" w:type="dxa"/>
          </w:tcPr>
          <w:p w14:paraId="5AA6AC7A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2E57575" w14:textId="64D8F48A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01.A18.B10.070</w:t>
            </w:r>
          </w:p>
          <w:p w14:paraId="722A3316" w14:textId="26EA4299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01.A18.B10.075</w:t>
            </w:r>
          </w:p>
          <w:p w14:paraId="0AEF958E" w14:textId="77777777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7EEE" w14:textId="57D7C00D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NP_Arch_010</w:t>
            </w:r>
          </w:p>
        </w:tc>
        <w:tc>
          <w:tcPr>
            <w:tcW w:w="3250" w:type="dxa"/>
            <w:shd w:val="clear" w:color="auto" w:fill="auto"/>
          </w:tcPr>
          <w:p w14:paraId="274A55E5" w14:textId="09495D28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Serramenti in legno-alluminio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Uniform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Magis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40 o similare, sezione finita del telaio di mm.118x62, (composto da legno per mm.103x40 e alluminio la restante parte) e per le ante sezione di mm.110x40 (con legno da mm.100x40). Profilo in PINO Lamellare finger-joint rivestito con Tranciato di ROVERE Europeo e verniciato con finiture a base acqua, alluminio finitura a RAL secondo indicazioni della DL.</w:t>
            </w:r>
          </w:p>
          <w:p w14:paraId="1F4910BF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DB7DB34" w14:textId="2469C8CE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Facciate continue con Sistema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Unitherm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similare in legno di ROVERE lamellare con taglio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termico in pvc e profili esterni in alluminio. La facciata sarà costituita da reticolo a montanti e traversi in ROVERE lamellare da assemblare in opera, con mostra frontale della struttura da 50 mm in colorazione RAL secondo indicazioni della DL e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vetraggio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prestazioni da Progetto.</w:t>
            </w:r>
          </w:p>
          <w:p w14:paraId="3946BBE4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0CDD214" w14:textId="0FF6BCD9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Dovranno essere garantite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le prestazioni termiche ed acustiche uguali </w:t>
            </w:r>
            <w:proofErr w:type="gram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 migliorative</w:t>
            </w:r>
            <w:proofErr w:type="gram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rispetto a quelle previste da progetto sia per il telaio che per la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vetrazione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A620C36" w14:textId="7002E7FF" w:rsidR="000B3210" w:rsidRPr="00993A4B" w:rsidRDefault="000B3210" w:rsidP="005E1C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053F726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132C6C0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F631A75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B975251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5496D7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92D8DA4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10A8E29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14FFD0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F96EAF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361A57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52EF85" w14:textId="4BC1583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0FF71C1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08C74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0661226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4E1F27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F3B625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61D095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5A4865B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1E144C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AFA6C3B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ED8A54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FBB68CE" w14:textId="5416EEEC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C6CAEC4" w14:textId="77777777" w:rsidTr="000B3210">
        <w:trPr>
          <w:trHeight w:val="2271"/>
        </w:trPr>
        <w:tc>
          <w:tcPr>
            <w:tcW w:w="3119" w:type="dxa"/>
            <w:shd w:val="clear" w:color="auto" w:fill="FFC000"/>
          </w:tcPr>
          <w:p w14:paraId="7D3AD60C" w14:textId="52C82D8C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dei pavimenti e rivestimenti in ceramica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553278E1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Piastrelle in gres ceramico smaltato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20x20 cm (tipologia come da elaborati e CSA)</w:t>
            </w:r>
          </w:p>
        </w:tc>
        <w:tc>
          <w:tcPr>
            <w:tcW w:w="2278" w:type="dxa"/>
          </w:tcPr>
          <w:p w14:paraId="6CE09D1E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0B28E4" w14:textId="2AB495B9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01.P07.B40.005</w:t>
            </w:r>
          </w:p>
        </w:tc>
        <w:tc>
          <w:tcPr>
            <w:tcW w:w="3250" w:type="dxa"/>
            <w:shd w:val="clear" w:color="auto" w:fill="auto"/>
          </w:tcPr>
          <w:p w14:paraId="1358E99D" w14:textId="4309FDDB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Piastrelle in gres porcellanato, antimacchia e ingelive, in prima scelta smaltate e colorate in massa, pienamente </w:t>
            </w:r>
            <w:proofErr w:type="gram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vetrificate ,</w:t>
            </w:r>
            <w:proofErr w:type="gram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come da norme UNI EN 14411 ISO 13006 - Gruppo BI a GL - con assorbimento d’acqua ≤0,1%, ottenute da miscele selezionate di argille, quarzi e feldspati cotte a temperatura di 1250°C. Tipo Casalgrande Padana serie Architecture colore </w:t>
            </w:r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similare</w:t>
            </w:r>
            <w:r w:rsidR="00B93B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secondo indicazioni DL a finitura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matt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liscia nel formato 60x60 cm squadrato e rettificato unico calibro</w:t>
            </w:r>
          </w:p>
        </w:tc>
        <w:tc>
          <w:tcPr>
            <w:tcW w:w="1559" w:type="dxa"/>
            <w:shd w:val="clear" w:color="auto" w:fill="auto"/>
          </w:tcPr>
          <w:p w14:paraId="488A917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65AA605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6FA100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A2787D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96E4D5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5D2362" w14:textId="799237A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1B7A8F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934F3E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82E6100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CC7EDC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5128A4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12325C4" w14:textId="1CFA9AD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78B1F355" w14:textId="77777777" w:rsidTr="000B3210">
        <w:trPr>
          <w:trHeight w:val="2388"/>
        </w:trPr>
        <w:tc>
          <w:tcPr>
            <w:tcW w:w="3119" w:type="dxa"/>
            <w:shd w:val="clear" w:color="auto" w:fill="FFC000"/>
          </w:tcPr>
          <w:p w14:paraId="10795186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 pavimento area gioco sportivo– Edificio palestra</w:t>
            </w:r>
          </w:p>
        </w:tc>
        <w:tc>
          <w:tcPr>
            <w:tcW w:w="1975" w:type="dxa"/>
            <w:shd w:val="clear" w:color="auto" w:fill="auto"/>
          </w:tcPr>
          <w:p w14:paraId="19393DA0" w14:textId="5187C332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Pavimento in teli flessibili di gomma sintetica per pavimentazione sportive spessore di mm 4,5</w:t>
            </w:r>
          </w:p>
        </w:tc>
        <w:tc>
          <w:tcPr>
            <w:tcW w:w="2278" w:type="dxa"/>
          </w:tcPr>
          <w:p w14:paraId="63544B58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FE9391A" w14:textId="360E72BB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01.P28.A05.005</w:t>
            </w:r>
          </w:p>
        </w:tc>
        <w:tc>
          <w:tcPr>
            <w:tcW w:w="3250" w:type="dxa"/>
            <w:shd w:val="clear" w:color="auto" w:fill="auto"/>
          </w:tcPr>
          <w:p w14:paraId="43FDE297" w14:textId="13B18664" w:rsidR="000B3210" w:rsidRPr="00AD78BB" w:rsidRDefault="000B3210" w:rsidP="00E53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Pavimento vinilico per campi indoor da pallacanestro, pallavolo, composto da una struttura eterogenea multistrato monolitico, strato di usura in PVC ad alta concentrazione con </w:t>
            </w:r>
            <w:r w:rsidR="00FC4563"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superficie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goffrata antisdrucciolo e finitura in poliuretano. Strato intermedio ad alta densità,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sottostrato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PVC espanso a celle chiuse, rinforzato con fibra di vetro. Rovescio con speciale goffratura che permette la posa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autoposante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 assicura una costante eliminazione dell'eventuale umidità del sottofondo.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trattamento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antibatterico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Spessore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mm. 8</w:t>
            </w:r>
          </w:p>
        </w:tc>
        <w:tc>
          <w:tcPr>
            <w:tcW w:w="1559" w:type="dxa"/>
            <w:shd w:val="clear" w:color="auto" w:fill="auto"/>
          </w:tcPr>
          <w:p w14:paraId="412FA02F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9CF78D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7D46EA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2205A5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A79EC4C" w14:textId="7BA55E52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1A8E8EF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E0DAF48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D92B0C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4EE3A99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26ADD21" w14:textId="7F943CD2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72331E25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5DD0F47F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delle porte interne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34408647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Porte interne in tamburato con pannello bilaminato nobilitato (tipologia come da elaborati e CSA)</w:t>
            </w:r>
          </w:p>
        </w:tc>
        <w:tc>
          <w:tcPr>
            <w:tcW w:w="2278" w:type="dxa"/>
          </w:tcPr>
          <w:p w14:paraId="264D653D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F94B362" w14:textId="1AD8F319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01.P08.B10.005</w:t>
            </w:r>
          </w:p>
        </w:tc>
        <w:tc>
          <w:tcPr>
            <w:tcW w:w="3250" w:type="dxa"/>
            <w:shd w:val="clear" w:color="auto" w:fill="auto"/>
          </w:tcPr>
          <w:p w14:paraId="2A6C18FA" w14:textId="715C8E07" w:rsidR="000B3210" w:rsidRPr="00993A4B" w:rsidRDefault="000B3210" w:rsidP="00D26378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Porte ad alta resistenza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Novoferm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Koralam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</w:t>
            </w:r>
            <w:r w:rsidR="00B93B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 anta costituita da due pareti esterne in laminato plastico supportati da MDF ad alta densità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3,2 mm. Interno anta bordato con telaio perimetrale in legno di abete massello, Contorno dell’anta con PVC incollato a caldo e rivestito in alluminio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elettrocolore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argento. Tipologia telaio abbracciante e colore e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ﬁ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nitura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secondo campionario laminati Abet</w:t>
            </w:r>
            <w:r w:rsidR="00A77D72"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77D7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similare.</w:t>
            </w:r>
          </w:p>
          <w:p w14:paraId="1006F7BB" w14:textId="77777777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43EECC0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686018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E4FBAB0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ACA347" w14:textId="3DF6C0D0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0B0536A6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3AA2D9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7EA91A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B00A126" w14:textId="4CE1B783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48A57AC" w14:textId="77777777" w:rsidTr="000B3210">
        <w:trPr>
          <w:trHeight w:val="2420"/>
        </w:trPr>
        <w:tc>
          <w:tcPr>
            <w:tcW w:w="3119" w:type="dxa"/>
            <w:shd w:val="clear" w:color="auto" w:fill="FFC000"/>
          </w:tcPr>
          <w:p w14:paraId="2E186E80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delle caratteristiche delle tende esterne in alluminio – Edificio scuola</w:t>
            </w:r>
          </w:p>
        </w:tc>
        <w:tc>
          <w:tcPr>
            <w:tcW w:w="1975" w:type="dxa"/>
            <w:shd w:val="clear" w:color="auto" w:fill="auto"/>
          </w:tcPr>
          <w:p w14:paraId="7A53DE1E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Tende alla veneziana a lamelle in lega di alluminio verniciato a fuoco (tipologia come da elaborati e CSA)</w:t>
            </w:r>
          </w:p>
        </w:tc>
        <w:tc>
          <w:tcPr>
            <w:tcW w:w="2278" w:type="dxa"/>
          </w:tcPr>
          <w:p w14:paraId="245506E2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B0B9457" w14:textId="6CF5E317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01.P13.E00.005</w:t>
            </w:r>
          </w:p>
        </w:tc>
        <w:tc>
          <w:tcPr>
            <w:tcW w:w="3250" w:type="dxa"/>
            <w:shd w:val="clear" w:color="auto" w:fill="auto"/>
          </w:tcPr>
          <w:p w14:paraId="7E7D18E2" w14:textId="66B28E5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Tende a lamelle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Griesser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Lamisol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III 70 FIX o similari – Veneziane a pacchetto con costruzione autoportante e binari di guida rinforzati e opzione per posizione di inclinazione delle lamelle aperta (posizione di lavoro)</w:t>
            </w:r>
          </w:p>
        </w:tc>
        <w:tc>
          <w:tcPr>
            <w:tcW w:w="1559" w:type="dxa"/>
            <w:shd w:val="clear" w:color="auto" w:fill="auto"/>
          </w:tcPr>
          <w:p w14:paraId="36596C7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119EB4C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69B16F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A394E0D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898707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40B7430" w14:textId="0374310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8B76F61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C689B05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3ECA94A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8F5DF2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762FA5A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67513ED" w14:textId="6B7EB7ED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69DCC3F1" w14:textId="77777777" w:rsidTr="000B3210">
        <w:trPr>
          <w:trHeight w:val="1278"/>
        </w:trPr>
        <w:tc>
          <w:tcPr>
            <w:tcW w:w="3119" w:type="dxa"/>
            <w:shd w:val="clear" w:color="auto" w:fill="FFC000"/>
          </w:tcPr>
          <w:p w14:paraId="1A521C88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Modifica della finitura interna </w:t>
            </w:r>
            <w:proofErr w:type="gramStart"/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da  idropittura</w:t>
            </w:r>
            <w:proofErr w:type="gramEnd"/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a smalto ad alta resistenza e bassa manutenzione – Edificio scuola</w:t>
            </w:r>
          </w:p>
        </w:tc>
        <w:tc>
          <w:tcPr>
            <w:tcW w:w="1975" w:type="dxa"/>
            <w:shd w:val="clear" w:color="auto" w:fill="auto"/>
          </w:tcPr>
          <w:p w14:paraId="5B1D45FA" w14:textId="77777777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Idropittura</w:t>
            </w:r>
            <w:proofErr w:type="spellEnd"/>
          </w:p>
        </w:tc>
        <w:tc>
          <w:tcPr>
            <w:tcW w:w="2278" w:type="dxa"/>
          </w:tcPr>
          <w:p w14:paraId="554C9034" w14:textId="0F31594A" w:rsidR="000B3210" w:rsidRPr="00AD78BB" w:rsidRDefault="000B3210" w:rsidP="0039707A">
            <w:pPr>
              <w:pStyle w:val="TableParagraph"/>
              <w:spacing w:line="244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   01.A20.E30.005</w:t>
            </w:r>
          </w:p>
        </w:tc>
        <w:tc>
          <w:tcPr>
            <w:tcW w:w="3250" w:type="dxa"/>
            <w:shd w:val="clear" w:color="auto" w:fill="auto"/>
          </w:tcPr>
          <w:p w14:paraId="0D1266FC" w14:textId="5E6BF56B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Pittura acrilica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Extrapaint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proofErr w:type="spellStart"/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Oikos</w:t>
            </w:r>
            <w:proofErr w:type="spellEnd"/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similare</w:t>
            </w:r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conforme alle norme DIN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53 778, protettiva, inalterabile, lavabile,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autodilatante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ed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autorepellente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F2D186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FCAB086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AFB5DCD" w14:textId="695CFFB5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5BAADF8C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C3A254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84A6A4C" w14:textId="454ED47A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644CE639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5555E8B0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Completamento delle partizioni delimitanti I locali aula musicale – Edificio scuola</w:t>
            </w:r>
          </w:p>
        </w:tc>
        <w:tc>
          <w:tcPr>
            <w:tcW w:w="1975" w:type="dxa"/>
            <w:shd w:val="clear" w:color="auto" w:fill="auto"/>
          </w:tcPr>
          <w:p w14:paraId="5BCC969B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Locali ad utilizzo flessibile, assenza di partizioni fisse in cartongesso</w:t>
            </w:r>
          </w:p>
        </w:tc>
        <w:tc>
          <w:tcPr>
            <w:tcW w:w="2278" w:type="dxa"/>
          </w:tcPr>
          <w:p w14:paraId="73A3C220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50" w:type="dxa"/>
            <w:shd w:val="clear" w:color="auto" w:fill="auto"/>
          </w:tcPr>
          <w:p w14:paraId="52BA9D03" w14:textId="63991931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della flessibilità e dell’utilizzabilità dei locali tramite inserimento di n. 4 pareti manovrabili tipo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Oddicini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maxparete</w:t>
            </w:r>
            <w:proofErr w:type="spellEnd"/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HSP o similare</w:t>
            </w:r>
          </w:p>
        </w:tc>
        <w:tc>
          <w:tcPr>
            <w:tcW w:w="1559" w:type="dxa"/>
            <w:shd w:val="clear" w:color="auto" w:fill="auto"/>
          </w:tcPr>
          <w:p w14:paraId="7E71BE29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CEBBAD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6985FC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67354DB" w14:textId="0A6B0480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3077CFD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DD84B2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514A1A3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18B33BE" w14:textId="0DC7625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1FB3E2DF" w14:textId="77777777" w:rsidTr="000B3210">
        <w:trPr>
          <w:trHeight w:val="1912"/>
        </w:trPr>
        <w:tc>
          <w:tcPr>
            <w:tcW w:w="3119" w:type="dxa"/>
            <w:shd w:val="clear" w:color="auto" w:fill="FFC000"/>
          </w:tcPr>
          <w:p w14:paraId="75290F9E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Modifica delle caratteristiche dei parapetti - Edificio scuola </w:t>
            </w:r>
          </w:p>
        </w:tc>
        <w:tc>
          <w:tcPr>
            <w:tcW w:w="1975" w:type="dxa"/>
            <w:shd w:val="clear" w:color="auto" w:fill="auto"/>
          </w:tcPr>
          <w:p w14:paraId="4349045A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Parapetti interni in profilati metallici (tipologia come da elaborati e CSA).</w:t>
            </w:r>
          </w:p>
          <w:p w14:paraId="6338D685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parapetti sono relativi agli spazi del connettivo prospicenti la scala centrale ed i due terrazzini esterni </w:t>
            </w:r>
          </w:p>
        </w:tc>
        <w:tc>
          <w:tcPr>
            <w:tcW w:w="2278" w:type="dxa"/>
          </w:tcPr>
          <w:p w14:paraId="4AAECEE8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395B326" w14:textId="5A27FA01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01.A18.B80.005</w:t>
            </w:r>
          </w:p>
        </w:tc>
        <w:tc>
          <w:tcPr>
            <w:tcW w:w="3250" w:type="dxa"/>
            <w:shd w:val="clear" w:color="auto" w:fill="auto"/>
          </w:tcPr>
          <w:p w14:paraId="168AA6C1" w14:textId="17693B4D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Parapetto in vetro e alluminio con profilo minimale tipo Faraone Ninfa 105 o similare. Resistenza a spinta come da normative vigente e profilo montato affogato nel pavimento.</w:t>
            </w:r>
          </w:p>
        </w:tc>
        <w:tc>
          <w:tcPr>
            <w:tcW w:w="1559" w:type="dxa"/>
            <w:shd w:val="clear" w:color="auto" w:fill="auto"/>
          </w:tcPr>
          <w:p w14:paraId="046FFE93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D3DEDF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D2072F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F2158B9" w14:textId="5BE00B5A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7BAD6978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4AEE2A4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6C91937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0D556297" w14:textId="443956F0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4CEBA94B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53133856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Modifica delle caratteristiche del parapetto tribune - Edificio palestra</w:t>
            </w:r>
          </w:p>
        </w:tc>
        <w:tc>
          <w:tcPr>
            <w:tcW w:w="1975" w:type="dxa"/>
            <w:shd w:val="clear" w:color="auto" w:fill="auto"/>
          </w:tcPr>
          <w:p w14:paraId="23652558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Parapetti interni in profilati metallici (tipologia come da elaborati e CSA).</w:t>
            </w:r>
          </w:p>
          <w:p w14:paraId="7A565C3C" w14:textId="77777777" w:rsidR="000B3210" w:rsidRPr="00993A4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parapetti sono relativi allo spazio della tribuna della palestra</w:t>
            </w:r>
          </w:p>
        </w:tc>
        <w:tc>
          <w:tcPr>
            <w:tcW w:w="2278" w:type="dxa"/>
          </w:tcPr>
          <w:p w14:paraId="05573F57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4CF0AA" w14:textId="0C7BD2EB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01.A18.B80.005</w:t>
            </w:r>
          </w:p>
        </w:tc>
        <w:tc>
          <w:tcPr>
            <w:tcW w:w="3250" w:type="dxa"/>
            <w:shd w:val="clear" w:color="auto" w:fill="auto"/>
          </w:tcPr>
          <w:p w14:paraId="5E1D5DA2" w14:textId="255BA770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Parapetto in vetro e alluminio con profilo minimale tipo Faraone Ninfa 5 o similare. Resistenza a spinta come da normative vigente classe di spinta C3 con profilo montato affogato nel pavimento</w:t>
            </w:r>
          </w:p>
        </w:tc>
        <w:tc>
          <w:tcPr>
            <w:tcW w:w="1559" w:type="dxa"/>
            <w:shd w:val="clear" w:color="auto" w:fill="auto"/>
          </w:tcPr>
          <w:p w14:paraId="686AC57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157CE9A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75444EF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4D246A7" w14:textId="209D8DC3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3CAD7071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1EC44B9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AA6F0CA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1ED6FED" w14:textId="0015428E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0B3210" w:rsidRPr="00AD78BB" w14:paraId="6B397B57" w14:textId="77777777" w:rsidTr="000B3210">
        <w:trPr>
          <w:trHeight w:val="1808"/>
        </w:trPr>
        <w:tc>
          <w:tcPr>
            <w:tcW w:w="3119" w:type="dxa"/>
            <w:shd w:val="clear" w:color="auto" w:fill="FFC000"/>
          </w:tcPr>
          <w:p w14:paraId="07CA860E" w14:textId="77777777" w:rsidR="000B3210" w:rsidRPr="00993A4B" w:rsidRDefault="000B3210" w:rsidP="00020A19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dei giunti strutturali</w:t>
            </w:r>
          </w:p>
        </w:tc>
        <w:tc>
          <w:tcPr>
            <w:tcW w:w="1975" w:type="dxa"/>
            <w:shd w:val="clear" w:color="auto" w:fill="auto"/>
          </w:tcPr>
          <w:p w14:paraId="7F857876" w14:textId="3FB66923" w:rsidR="000B3210" w:rsidRPr="00AD78BB" w:rsidRDefault="000B3210" w:rsidP="00DB31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Giunto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strutturale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waterstop</w:t>
            </w:r>
            <w:proofErr w:type="spellEnd"/>
          </w:p>
        </w:tc>
        <w:tc>
          <w:tcPr>
            <w:tcW w:w="2278" w:type="dxa"/>
          </w:tcPr>
          <w:p w14:paraId="26017214" w14:textId="26BD9C62" w:rsidR="000B3210" w:rsidRPr="00AD78B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01.A24.G00.005</w:t>
            </w:r>
          </w:p>
        </w:tc>
        <w:tc>
          <w:tcPr>
            <w:tcW w:w="3250" w:type="dxa"/>
            <w:shd w:val="clear" w:color="auto" w:fill="auto"/>
          </w:tcPr>
          <w:p w14:paraId="3E6B3B9B" w14:textId="407CE064" w:rsidR="000B3210" w:rsidRPr="00993A4B" w:rsidRDefault="000B3210" w:rsidP="00DB31FA">
            <w:pPr>
              <w:pStyle w:val="TableParagraph"/>
              <w:spacing w:line="244" w:lineRule="auto"/>
              <w:ind w:left="10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Giunto strutturale in alluminio tipo GNS 20 – GNS </w:t>
            </w:r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50 </w:t>
            </w:r>
            <w:r w:rsidR="00B93BD2"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similare </w:t>
            </w:r>
            <w:r w:rsidRPr="007B79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giunto strutturale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alluminio naturale composto da due profi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 xml:space="preserve">li ad “L”, di altezza 20 mm, e da un sistema di movimento a scorrimento. Il giunto strutturale ha una superficie a vista di 30 mm. I due profili ad “L” sono provvisti di fori che garantiscono il loro corretto </w:t>
            </w:r>
            <w:r w:rsidRPr="00993A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oftHyphen/>
              <w:t>fissaggio</w:t>
            </w:r>
          </w:p>
        </w:tc>
        <w:tc>
          <w:tcPr>
            <w:tcW w:w="1559" w:type="dxa"/>
            <w:shd w:val="clear" w:color="auto" w:fill="auto"/>
          </w:tcPr>
          <w:p w14:paraId="4F1A404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57B304B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55D946E" w14:textId="77777777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E61A7B" w14:textId="71F8804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6C956C72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118BB42B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7E1D4100" w14:textId="77777777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D9293B6" w14:textId="378B8294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</w:tbl>
    <w:p w14:paraId="7D6C9CC0" w14:textId="4C7EA313" w:rsidR="00DA1292" w:rsidRPr="00AD78BB" w:rsidRDefault="00DA1292">
      <w:pPr>
        <w:rPr>
          <w:rFonts w:ascii="Times New Roman" w:hAnsi="Times New Roman" w:cs="Times New Roman"/>
          <w:sz w:val="24"/>
          <w:szCs w:val="24"/>
        </w:rPr>
      </w:pPr>
    </w:p>
    <w:p w14:paraId="19CD3C38" w14:textId="718BE324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95E221" w14:textId="4C69B058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3A4B">
        <w:rPr>
          <w:rFonts w:ascii="Times New Roman" w:hAnsi="Times New Roman" w:cs="Times New Roman"/>
          <w:sz w:val="24"/>
          <w:szCs w:val="24"/>
          <w:lang w:val="it-IT"/>
        </w:rPr>
        <w:t>Nel caso in cui il concorrente con riferimento ad una miglioria non provveda a crociare n</w:t>
      </w:r>
      <w:r w:rsidR="00155DF9" w:rsidRPr="00993A4B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993A4B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SI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155DF9" w:rsidRPr="00993A4B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993A4B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NO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, la miglioria si intenderà </w:t>
      </w:r>
      <w:proofErr w:type="gramStart"/>
      <w:r w:rsidRPr="00993A4B">
        <w:rPr>
          <w:rFonts w:ascii="Times New Roman" w:hAnsi="Times New Roman" w:cs="Times New Roman"/>
          <w:sz w:val="24"/>
          <w:szCs w:val="24"/>
          <w:lang w:val="it-IT"/>
        </w:rPr>
        <w:t>NON  offerta</w:t>
      </w:r>
      <w:proofErr w:type="gramEnd"/>
      <w:r w:rsidRPr="00993A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477559B" w14:textId="411BDB26" w:rsidR="00367E26" w:rsidRPr="00993A4B" w:rsidRDefault="00367E26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72779C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C131A99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4B3115A" w14:textId="526371D7" w:rsidR="00367E26" w:rsidRPr="00C9689F" w:rsidRDefault="00367E26" w:rsidP="00367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digitale</w:t>
      </w:r>
      <w:proofErr w:type="spellEnd"/>
    </w:p>
    <w:sectPr w:rsidR="00367E26" w:rsidRPr="00C9689F" w:rsidSect="00020A1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4D62" w14:textId="77777777" w:rsidR="00C95FE4" w:rsidRDefault="00C95FE4" w:rsidP="00352F52">
      <w:r>
        <w:separator/>
      </w:r>
    </w:p>
  </w:endnote>
  <w:endnote w:type="continuationSeparator" w:id="0">
    <w:p w14:paraId="70729826" w14:textId="77777777" w:rsidR="00C95FE4" w:rsidRDefault="00C95FE4" w:rsidP="003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3D83" w14:textId="77777777" w:rsidR="00C95FE4" w:rsidRDefault="00C95FE4" w:rsidP="00352F52">
      <w:r>
        <w:separator/>
      </w:r>
    </w:p>
  </w:footnote>
  <w:footnote w:type="continuationSeparator" w:id="0">
    <w:p w14:paraId="1BC701A7" w14:textId="77777777" w:rsidR="00C95FE4" w:rsidRDefault="00C95FE4" w:rsidP="00352F52">
      <w:r>
        <w:continuationSeparator/>
      </w:r>
    </w:p>
  </w:footnote>
  <w:footnote w:id="1">
    <w:p w14:paraId="77817036" w14:textId="3A15E72E" w:rsidR="000B3210" w:rsidRPr="00993A4B" w:rsidRDefault="000B3210" w:rsidP="0074600E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5217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 Si precisa quanto segue:</w:t>
      </w:r>
    </w:p>
    <w:p w14:paraId="40B498F8" w14:textId="35CF83D0" w:rsidR="000B3210" w:rsidRPr="00993A4B" w:rsidRDefault="000B3210" w:rsidP="00E521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ciascun concorrente è altresì tenuto ad inserire nella busta telematica “C - offerta economica” il computo metrico estimativo di </w:t>
      </w:r>
      <w:r w:rsidRPr="00993A4B">
        <w:rPr>
          <w:rFonts w:ascii="Times New Roman" w:hAnsi="Times New Roman" w:cs="Times New Roman"/>
          <w:b/>
          <w:sz w:val="22"/>
          <w:szCs w:val="22"/>
          <w:lang w:val="it-IT"/>
        </w:rPr>
        <w:t>ciascuna</w:t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 miglioria offerta nei termini e modalità in</w:t>
      </w:r>
      <w:r w:rsidR="00EA66A3"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dicati al par.17, sub punto 3) </w:t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>del disciplinare di gara a cui si rinvia</w:t>
      </w:r>
      <w:r w:rsidR="00165466" w:rsidRPr="00993A4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993A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93A4B" w:rsidRPr="007B79FB">
        <w:rPr>
          <w:rFonts w:ascii="Times New Roman" w:hAnsi="Times New Roman" w:cs="Times New Roman"/>
          <w:sz w:val="22"/>
          <w:szCs w:val="22"/>
          <w:lang w:val="it-IT"/>
        </w:rPr>
        <w:t>anche per quanto riguarda le cause a pena di esclusione ivi previste.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DD2"/>
    <w:multiLevelType w:val="hybridMultilevel"/>
    <w:tmpl w:val="BF6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DCC"/>
    <w:multiLevelType w:val="hybridMultilevel"/>
    <w:tmpl w:val="741824CE"/>
    <w:lvl w:ilvl="0" w:tplc="43FEF58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3B9D"/>
    <w:multiLevelType w:val="hybridMultilevel"/>
    <w:tmpl w:val="8972693A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19"/>
    <w:rsid w:val="00004E01"/>
    <w:rsid w:val="00020A19"/>
    <w:rsid w:val="00064B53"/>
    <w:rsid w:val="00076A8C"/>
    <w:rsid w:val="00092700"/>
    <w:rsid w:val="000B3210"/>
    <w:rsid w:val="000C4CCD"/>
    <w:rsid w:val="000C58AC"/>
    <w:rsid w:val="000E19B9"/>
    <w:rsid w:val="000E795F"/>
    <w:rsid w:val="000F4AF9"/>
    <w:rsid w:val="00112F64"/>
    <w:rsid w:val="00144978"/>
    <w:rsid w:val="00154B71"/>
    <w:rsid w:val="00155DF9"/>
    <w:rsid w:val="0016155B"/>
    <w:rsid w:val="00165466"/>
    <w:rsid w:val="00180AE5"/>
    <w:rsid w:val="00187807"/>
    <w:rsid w:val="00192F4E"/>
    <w:rsid w:val="001B15ED"/>
    <w:rsid w:val="001D6552"/>
    <w:rsid w:val="001D6566"/>
    <w:rsid w:val="001E6F9D"/>
    <w:rsid w:val="00223B77"/>
    <w:rsid w:val="00233DF3"/>
    <w:rsid w:val="00253A79"/>
    <w:rsid w:val="00256C28"/>
    <w:rsid w:val="002A21B9"/>
    <w:rsid w:val="002A3DF8"/>
    <w:rsid w:val="002A70D0"/>
    <w:rsid w:val="002D124B"/>
    <w:rsid w:val="002E2B96"/>
    <w:rsid w:val="002E5AB3"/>
    <w:rsid w:val="002F09B7"/>
    <w:rsid w:val="003023A2"/>
    <w:rsid w:val="00342396"/>
    <w:rsid w:val="00352F52"/>
    <w:rsid w:val="00354314"/>
    <w:rsid w:val="00367E26"/>
    <w:rsid w:val="003864DD"/>
    <w:rsid w:val="00393239"/>
    <w:rsid w:val="00396719"/>
    <w:rsid w:val="0039707A"/>
    <w:rsid w:val="003B26F3"/>
    <w:rsid w:val="003D1CAB"/>
    <w:rsid w:val="00407BBD"/>
    <w:rsid w:val="004271DB"/>
    <w:rsid w:val="00430F78"/>
    <w:rsid w:val="004435C3"/>
    <w:rsid w:val="004649B0"/>
    <w:rsid w:val="004C20B6"/>
    <w:rsid w:val="004D08FF"/>
    <w:rsid w:val="004D301C"/>
    <w:rsid w:val="004D4BDD"/>
    <w:rsid w:val="004D5250"/>
    <w:rsid w:val="004E5B62"/>
    <w:rsid w:val="004F6E04"/>
    <w:rsid w:val="0051484B"/>
    <w:rsid w:val="0052053B"/>
    <w:rsid w:val="00524955"/>
    <w:rsid w:val="00550516"/>
    <w:rsid w:val="005654ED"/>
    <w:rsid w:val="005B022D"/>
    <w:rsid w:val="005B3712"/>
    <w:rsid w:val="005C3BAE"/>
    <w:rsid w:val="005E1CFE"/>
    <w:rsid w:val="005E6063"/>
    <w:rsid w:val="00623574"/>
    <w:rsid w:val="0063260E"/>
    <w:rsid w:val="00635B7D"/>
    <w:rsid w:val="00682CDF"/>
    <w:rsid w:val="00693668"/>
    <w:rsid w:val="006A2C0A"/>
    <w:rsid w:val="006A6A7A"/>
    <w:rsid w:val="006B196B"/>
    <w:rsid w:val="006B4754"/>
    <w:rsid w:val="006F34B9"/>
    <w:rsid w:val="0071644C"/>
    <w:rsid w:val="00727917"/>
    <w:rsid w:val="00732D42"/>
    <w:rsid w:val="0074600E"/>
    <w:rsid w:val="00753736"/>
    <w:rsid w:val="007821EE"/>
    <w:rsid w:val="007B3B03"/>
    <w:rsid w:val="007B79FB"/>
    <w:rsid w:val="007C0208"/>
    <w:rsid w:val="007E178C"/>
    <w:rsid w:val="007F484A"/>
    <w:rsid w:val="0080110C"/>
    <w:rsid w:val="0080344A"/>
    <w:rsid w:val="0080546F"/>
    <w:rsid w:val="008257A7"/>
    <w:rsid w:val="0087093C"/>
    <w:rsid w:val="008854E8"/>
    <w:rsid w:val="008C0183"/>
    <w:rsid w:val="008D5BC8"/>
    <w:rsid w:val="009052C7"/>
    <w:rsid w:val="00906406"/>
    <w:rsid w:val="00921B87"/>
    <w:rsid w:val="009234F4"/>
    <w:rsid w:val="00925B7A"/>
    <w:rsid w:val="00962138"/>
    <w:rsid w:val="00962B11"/>
    <w:rsid w:val="00985E57"/>
    <w:rsid w:val="0099123D"/>
    <w:rsid w:val="00993A4B"/>
    <w:rsid w:val="0099697E"/>
    <w:rsid w:val="009B72C3"/>
    <w:rsid w:val="009F2AA9"/>
    <w:rsid w:val="00A35F6D"/>
    <w:rsid w:val="00A46711"/>
    <w:rsid w:val="00A6081E"/>
    <w:rsid w:val="00A63399"/>
    <w:rsid w:val="00A76DFB"/>
    <w:rsid w:val="00A77D72"/>
    <w:rsid w:val="00AB6830"/>
    <w:rsid w:val="00AD78BB"/>
    <w:rsid w:val="00AE1659"/>
    <w:rsid w:val="00B3073E"/>
    <w:rsid w:val="00B344DF"/>
    <w:rsid w:val="00B403EE"/>
    <w:rsid w:val="00B41AD5"/>
    <w:rsid w:val="00B46A76"/>
    <w:rsid w:val="00B828B8"/>
    <w:rsid w:val="00B93BD2"/>
    <w:rsid w:val="00B93E6F"/>
    <w:rsid w:val="00B96B3A"/>
    <w:rsid w:val="00BC456A"/>
    <w:rsid w:val="00BE10F4"/>
    <w:rsid w:val="00BE537C"/>
    <w:rsid w:val="00C0572F"/>
    <w:rsid w:val="00C127D3"/>
    <w:rsid w:val="00C37A6B"/>
    <w:rsid w:val="00C45880"/>
    <w:rsid w:val="00C57023"/>
    <w:rsid w:val="00C6099D"/>
    <w:rsid w:val="00C818CE"/>
    <w:rsid w:val="00C95FE4"/>
    <w:rsid w:val="00C9689F"/>
    <w:rsid w:val="00C96A52"/>
    <w:rsid w:val="00CB2D53"/>
    <w:rsid w:val="00CB6A12"/>
    <w:rsid w:val="00CC102E"/>
    <w:rsid w:val="00CD0DA2"/>
    <w:rsid w:val="00D15AEF"/>
    <w:rsid w:val="00D26378"/>
    <w:rsid w:val="00D409F9"/>
    <w:rsid w:val="00D45E4A"/>
    <w:rsid w:val="00D611D6"/>
    <w:rsid w:val="00D70F7D"/>
    <w:rsid w:val="00D96BD7"/>
    <w:rsid w:val="00D97D73"/>
    <w:rsid w:val="00DA1292"/>
    <w:rsid w:val="00E16EE9"/>
    <w:rsid w:val="00E35B5E"/>
    <w:rsid w:val="00E3701B"/>
    <w:rsid w:val="00E52178"/>
    <w:rsid w:val="00E53A98"/>
    <w:rsid w:val="00E57E73"/>
    <w:rsid w:val="00E650C0"/>
    <w:rsid w:val="00E67DFC"/>
    <w:rsid w:val="00E81F4A"/>
    <w:rsid w:val="00E828C8"/>
    <w:rsid w:val="00EA66A3"/>
    <w:rsid w:val="00F140FB"/>
    <w:rsid w:val="00F34088"/>
    <w:rsid w:val="00F43A4D"/>
    <w:rsid w:val="00F5070E"/>
    <w:rsid w:val="00F5361E"/>
    <w:rsid w:val="00F54B39"/>
    <w:rsid w:val="00F63ACB"/>
    <w:rsid w:val="00F66B2F"/>
    <w:rsid w:val="00F7589A"/>
    <w:rsid w:val="00FA728F"/>
    <w:rsid w:val="00FB08B4"/>
    <w:rsid w:val="00FB38CD"/>
    <w:rsid w:val="00FC4563"/>
    <w:rsid w:val="00FE561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7BEF"/>
  <w15:chartTrackingRefBased/>
  <w15:docId w15:val="{B71FAEC7-89C7-4510-9BD8-FE19CD3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6F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52"/>
    <w:rPr>
      <w:rFonts w:ascii="Helvetica" w:eastAsia="Helvetica" w:hAnsi="Helvetica" w:cs="Helvetic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3DF8"/>
    <w:rPr>
      <w:rFonts w:ascii="Helvetica" w:eastAsia="Helvetica" w:hAnsi="Helvetica" w:cs="Helvetica"/>
      <w:sz w:val="21"/>
      <w:szCs w:val="21"/>
      <w:lang w:val="en-US"/>
    </w:r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24B"/>
    <w:rPr>
      <w:vertAlign w:val="superscript"/>
    </w:rPr>
  </w:style>
  <w:style w:type="paragraph" w:styleId="Revisione">
    <w:name w:val="Revision"/>
    <w:hidden/>
    <w:uiPriority w:val="99"/>
    <w:semiHidden/>
    <w:rsid w:val="00A77D72"/>
    <w:pPr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D2"/>
    <w:rPr>
      <w:rFonts w:ascii="Segoe UI" w:eastAsia="Helvetic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3CAF-71CB-4B41-8E04-A7AA084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cp:keywords/>
  <dc:description/>
  <cp:lastModifiedBy>Giovanna Boudoin</cp:lastModifiedBy>
  <cp:revision>2</cp:revision>
  <dcterms:created xsi:type="dcterms:W3CDTF">2021-01-13T20:19:00Z</dcterms:created>
  <dcterms:modified xsi:type="dcterms:W3CDTF">2021-01-13T20:19:00Z</dcterms:modified>
</cp:coreProperties>
</file>