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32785" w14:textId="77777777" w:rsidR="00563C99" w:rsidRPr="00563C99" w:rsidRDefault="00563C99" w:rsidP="00563C99">
      <w:pPr>
        <w:spacing w:after="60" w:line="240" w:lineRule="auto"/>
        <w:jc w:val="center"/>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SCHEMA DI CONVENZIONE PER LA CO-PROGETTAZIONE DELLA MANIFESTAZIONE</w:t>
      </w:r>
    </w:p>
    <w:p w14:paraId="7ABFF83F" w14:textId="5EB51864" w:rsidR="00563C99" w:rsidRDefault="00563C99" w:rsidP="00563C99">
      <w:pPr>
        <w:spacing w:after="60" w:line="240" w:lineRule="auto"/>
        <w:jc w:val="center"/>
        <w:rPr>
          <w:rFonts w:ascii="Times New Roman" w:eastAsia="Times New Roman" w:hAnsi="Times New Roman" w:cs="Times New Roman"/>
          <w:b/>
          <w:bCs/>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 xml:space="preserve">“CASTRUM </w:t>
      </w:r>
      <w:r w:rsidR="006B4F11">
        <w:rPr>
          <w:rFonts w:ascii="Times New Roman" w:eastAsia="Times New Roman" w:hAnsi="Times New Roman" w:cs="Times New Roman"/>
          <w:b/>
          <w:bCs/>
          <w:kern w:val="0"/>
          <w:sz w:val="22"/>
          <w:szCs w:val="22"/>
          <w:lang w:eastAsia="it-IT"/>
          <w14:ligatures w14:val="none"/>
        </w:rPr>
        <w:t xml:space="preserve">BERENGARII </w:t>
      </w:r>
      <w:r w:rsidRPr="00563C99">
        <w:rPr>
          <w:rFonts w:ascii="Times New Roman" w:eastAsia="Times New Roman" w:hAnsi="Times New Roman" w:cs="Times New Roman"/>
          <w:b/>
          <w:bCs/>
          <w:kern w:val="0"/>
          <w:sz w:val="22"/>
          <w:szCs w:val="22"/>
          <w:lang w:eastAsia="it-IT"/>
          <w14:ligatures w14:val="none"/>
        </w:rPr>
        <w:t>2026”</w:t>
      </w:r>
    </w:p>
    <w:p w14:paraId="64758A32" w14:textId="77777777" w:rsidR="00A638EC" w:rsidRPr="00563C99" w:rsidRDefault="00A638EC" w:rsidP="00563C99">
      <w:pPr>
        <w:spacing w:after="60" w:line="240" w:lineRule="auto"/>
        <w:jc w:val="center"/>
        <w:rPr>
          <w:rFonts w:ascii="Times New Roman" w:eastAsia="Times New Roman" w:hAnsi="Times New Roman" w:cs="Times New Roman"/>
          <w:kern w:val="0"/>
          <w:sz w:val="22"/>
          <w:szCs w:val="22"/>
          <w:lang w:eastAsia="it-IT"/>
          <w14:ligatures w14:val="none"/>
        </w:rPr>
      </w:pPr>
    </w:p>
    <w:p w14:paraId="6A9B1FFE" w14:textId="1497FF6F"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L’anno 2026 il giorno _______ del mese di _______________, presso la Sede del Comune di Balangero – Viale Copperi n. 1</w:t>
      </w:r>
      <w:r w:rsidR="00A638EC">
        <w:rPr>
          <w:rFonts w:ascii="Times New Roman" w:eastAsia="Times New Roman" w:hAnsi="Times New Roman" w:cs="Times New Roman"/>
          <w:kern w:val="0"/>
          <w:sz w:val="22"/>
          <w:szCs w:val="22"/>
          <w:lang w:eastAsia="it-IT"/>
          <w14:ligatures w14:val="none"/>
        </w:rPr>
        <w:t>4</w:t>
      </w:r>
    </w:p>
    <w:p w14:paraId="5C2748E9" w14:textId="77777777" w:rsidR="00563C99" w:rsidRPr="00563C99" w:rsidRDefault="00563C99" w:rsidP="00563C99">
      <w:pPr>
        <w:spacing w:before="120" w:after="140" w:line="240" w:lineRule="auto"/>
        <w:jc w:val="center"/>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TRA</w:t>
      </w:r>
    </w:p>
    <w:p w14:paraId="6A24F33A" w14:textId="7C74D49E"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COMUNE DI BALANGERO</w:t>
      </w:r>
      <w:r w:rsidRPr="00563C99">
        <w:rPr>
          <w:rFonts w:ascii="Times New Roman" w:eastAsia="Times New Roman" w:hAnsi="Times New Roman" w:cs="Times New Roman"/>
          <w:kern w:val="0"/>
          <w:sz w:val="22"/>
          <w:szCs w:val="22"/>
          <w:lang w:eastAsia="it-IT"/>
          <w14:ligatures w14:val="none"/>
        </w:rPr>
        <w:t>, con sede in Balangero (TO – 10070), Viale Copperi n. 1</w:t>
      </w:r>
      <w:r w:rsidR="00A638EC">
        <w:rPr>
          <w:rFonts w:ascii="Times New Roman" w:eastAsia="Times New Roman" w:hAnsi="Times New Roman" w:cs="Times New Roman"/>
          <w:kern w:val="0"/>
          <w:sz w:val="22"/>
          <w:szCs w:val="22"/>
          <w:lang w:eastAsia="it-IT"/>
          <w14:ligatures w14:val="none"/>
        </w:rPr>
        <w:t>4</w:t>
      </w:r>
      <w:r w:rsidRPr="00563C99">
        <w:rPr>
          <w:rFonts w:ascii="Times New Roman" w:eastAsia="Times New Roman" w:hAnsi="Times New Roman" w:cs="Times New Roman"/>
          <w:kern w:val="0"/>
          <w:sz w:val="22"/>
          <w:szCs w:val="22"/>
          <w:lang w:eastAsia="it-IT"/>
          <w14:ligatures w14:val="none"/>
        </w:rPr>
        <w:t xml:space="preserve">, codice fiscale e partita IVA </w:t>
      </w:r>
      <w:r w:rsidR="00A638EC">
        <w:rPr>
          <w:rFonts w:ascii="Times New Roman" w:eastAsia="Times New Roman" w:hAnsi="Times New Roman" w:cs="Times New Roman"/>
          <w:kern w:val="0"/>
          <w:sz w:val="22"/>
          <w:szCs w:val="22"/>
          <w:lang w:eastAsia="it-IT"/>
          <w14:ligatures w14:val="none"/>
        </w:rPr>
        <w:t>018364020016</w:t>
      </w:r>
      <w:r w:rsidRPr="00563C99">
        <w:rPr>
          <w:rFonts w:ascii="Times New Roman" w:eastAsia="Times New Roman" w:hAnsi="Times New Roman" w:cs="Times New Roman"/>
          <w:kern w:val="0"/>
          <w:sz w:val="22"/>
          <w:szCs w:val="22"/>
          <w:lang w:eastAsia="it-IT"/>
          <w14:ligatures w14:val="none"/>
        </w:rPr>
        <w:t xml:space="preserve">, rappresentato dal Sindaco </w:t>
      </w:r>
      <w:r w:rsidRPr="00563C99">
        <w:rPr>
          <w:rFonts w:ascii="Times New Roman" w:eastAsia="Times New Roman" w:hAnsi="Times New Roman" w:cs="Times New Roman"/>
          <w:b/>
          <w:bCs/>
          <w:kern w:val="0"/>
          <w:sz w:val="22"/>
          <w:szCs w:val="22"/>
          <w:lang w:eastAsia="it-IT"/>
          <w14:ligatures w14:val="none"/>
        </w:rPr>
        <w:t>dott. Franco ROMEO</w:t>
      </w:r>
      <w:r w:rsidRPr="00563C99">
        <w:rPr>
          <w:rFonts w:ascii="Times New Roman" w:eastAsia="Times New Roman" w:hAnsi="Times New Roman" w:cs="Times New Roman"/>
          <w:kern w:val="0"/>
          <w:sz w:val="22"/>
          <w:szCs w:val="22"/>
          <w:lang w:eastAsia="it-IT"/>
          <w14:ligatures w14:val="none"/>
        </w:rPr>
        <w:t>, in qualità di legale rappresentante pro tempore, di seguito anche indicato come “Comune”;</w:t>
      </w:r>
    </w:p>
    <w:p w14:paraId="2693D715" w14:textId="77777777" w:rsidR="00563C99" w:rsidRPr="00563C99" w:rsidRDefault="00563C99" w:rsidP="00563C99">
      <w:pPr>
        <w:spacing w:before="60" w:after="140" w:line="240" w:lineRule="auto"/>
        <w:jc w:val="center"/>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E</w:t>
      </w:r>
    </w:p>
    <w:p w14:paraId="10AF0065"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ENTE DEL TERZO SETTORE</w:t>
      </w:r>
      <w:r w:rsidRPr="00563C99">
        <w:rPr>
          <w:rFonts w:ascii="Times New Roman" w:eastAsia="Times New Roman" w:hAnsi="Times New Roman" w:cs="Times New Roman"/>
          <w:kern w:val="0"/>
          <w:sz w:val="22"/>
          <w:szCs w:val="22"/>
          <w:lang w:eastAsia="it-IT"/>
          <w14:ligatures w14:val="none"/>
        </w:rPr>
        <w:t xml:space="preserve"> _____________________________, con sede in _______________ (___), Via/Piazza _______________ n. _____, codice fiscale / partita IVA _______________, iscritto al Registro Unico Nazionale del Terzo Settore (RUNTS) – sezione _______________ – al n. _______ in data __/__/____, rappresentato da _______________________, in qualità di _______________________ (legale rappresentante pro tempore), di seguito anche indicato come “ETS” o “Associazione”;</w:t>
      </w:r>
    </w:p>
    <w:p w14:paraId="24AEEC46" w14:textId="77777777" w:rsidR="00563C99" w:rsidRPr="00563C99" w:rsidRDefault="00563C99" w:rsidP="00563C99">
      <w:pPr>
        <w:spacing w:before="120" w:after="140" w:line="240" w:lineRule="auto"/>
        <w:jc w:val="center"/>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PREMESSO CHE</w:t>
      </w:r>
    </w:p>
    <w:p w14:paraId="65AAFB24" w14:textId="77777777"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l’Amministrazione Comunale di Balangero ha tra i propri obiettivi la promozione del territorio e la valorizzazione del patrimonio culturale e delle tradizioni locali, individuando nella realizzazione di eventi, manifestazioni e iniziative culturali momenti importanti di valorizzazione della comunità;</w:t>
      </w:r>
    </w:p>
    <w:p w14:paraId="6B717961" w14:textId="1D386DA7"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 xml:space="preserve">il Comune ha aderito al “Festival dei Saperi” promosso dall’Unione Montana dei Comuni delle Valli di Lanzo, Ceronda e Casternone, approvando il programma della manifestazione denominata “Castrum </w:t>
      </w:r>
      <w:r w:rsidR="006B4F11">
        <w:rPr>
          <w:rFonts w:ascii="Times New Roman" w:eastAsia="Times New Roman" w:hAnsi="Times New Roman" w:cs="Times New Roman"/>
          <w:kern w:val="0"/>
          <w:sz w:val="22"/>
          <w:szCs w:val="22"/>
          <w:lang w:eastAsia="it-IT"/>
          <w14:ligatures w14:val="none"/>
        </w:rPr>
        <w:t>Berengarii</w:t>
      </w:r>
      <w:r w:rsidRPr="00563C99">
        <w:rPr>
          <w:rFonts w:ascii="Times New Roman" w:eastAsia="Times New Roman" w:hAnsi="Times New Roman" w:cs="Times New Roman"/>
          <w:kern w:val="0"/>
          <w:sz w:val="22"/>
          <w:szCs w:val="22"/>
          <w:lang w:eastAsia="it-IT"/>
          <w14:ligatures w14:val="none"/>
        </w:rPr>
        <w:t>” per l’anno 2026, che si svolgerà nelle date dell’11 e del 12 luglio 2026 con focalizzazione sulla valorizzazione della storia locale, con particolare riferimento all’epoca medievale;</w:t>
      </w:r>
    </w:p>
    <w:p w14:paraId="7B4A6E41" w14:textId="77777777"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la collaborazione con gli Enti del Terzo Settore costituisce un importante riconoscimento del ruolo dell’associazionismo nel perseguimento degli obiettivi dell’Amministrazione sul versante sociale, culturale e della promozione locale;</w:t>
      </w:r>
    </w:p>
    <w:p w14:paraId="7174A2BB" w14:textId="77777777"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l’attività oggetto del presente atto rientra tra le attività di interesse generale di cui all’art. 5, comma 1, lett. i) (organizzazione e gestione di attività culturali, artistiche o ricreative di interesse sociale) del D.Lgs. 3 luglio 2017, n. 117 (Codice del Terzo Settore);</w:t>
      </w:r>
    </w:p>
    <w:p w14:paraId="2293C829" w14:textId="77777777" w:rsidR="00563C99" w:rsidRPr="00563C99" w:rsidRDefault="00563C99" w:rsidP="00563C99">
      <w:pPr>
        <w:numPr>
          <w:ilvl w:val="0"/>
          <w:numId w:val="1"/>
        </w:numPr>
        <w:spacing w:after="20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il rapporto di collaborazione è inquadrato nel modello dell’amministrazione condivisa di cui agli artt. 55 e 56 del D.Lgs. 117/2017, attuativi del principio di sussidiarietà orizzontale ex art. 118, comma 4, della Costituzione, come riconosciuto dalla Corte costituzionale con sentenza n. 131/2020, fondato sulla convergenza di obiettivi e sull’aggregazione di risorse pubbliche e private e non sullo scambio sinallagmatico servizio/corrispettivo;</w:t>
      </w:r>
    </w:p>
    <w:p w14:paraId="1A7299D9" w14:textId="77777777" w:rsidR="00563C99" w:rsidRPr="00563C99" w:rsidRDefault="00563C99" w:rsidP="00563C99">
      <w:pPr>
        <w:spacing w:before="120" w:after="140" w:line="240" w:lineRule="auto"/>
        <w:jc w:val="center"/>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RICHIAMATI</w:t>
      </w:r>
    </w:p>
    <w:p w14:paraId="3984E237" w14:textId="27676D61"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 xml:space="preserve">la deliberazione della Giunta Comunale n. _____ del __/__/2026 con la quale è stato approvato l’avvio del procedimento per l’attivazione di un accordo di co-progettazione con Enti del Terzo </w:t>
      </w:r>
      <w:r w:rsidRPr="00563C99">
        <w:rPr>
          <w:rFonts w:ascii="Times New Roman" w:eastAsia="Times New Roman" w:hAnsi="Times New Roman" w:cs="Times New Roman"/>
          <w:kern w:val="0"/>
          <w:sz w:val="22"/>
          <w:szCs w:val="22"/>
          <w:lang w:eastAsia="it-IT"/>
          <w14:ligatures w14:val="none"/>
        </w:rPr>
        <w:lastRenderedPageBreak/>
        <w:t xml:space="preserve">Settore ai fini dell’organizzazione della manifestazione “Castrum </w:t>
      </w:r>
      <w:r w:rsidR="006B4F11">
        <w:rPr>
          <w:rFonts w:ascii="Times New Roman" w:eastAsia="Times New Roman" w:hAnsi="Times New Roman" w:cs="Times New Roman"/>
          <w:kern w:val="0"/>
          <w:sz w:val="22"/>
          <w:szCs w:val="22"/>
          <w:lang w:eastAsia="it-IT"/>
          <w14:ligatures w14:val="none"/>
        </w:rPr>
        <w:t>Berengarii</w:t>
      </w:r>
      <w:r w:rsidRPr="00563C99">
        <w:rPr>
          <w:rFonts w:ascii="Times New Roman" w:eastAsia="Times New Roman" w:hAnsi="Times New Roman" w:cs="Times New Roman"/>
          <w:kern w:val="0"/>
          <w:sz w:val="22"/>
          <w:szCs w:val="22"/>
          <w:lang w:eastAsia="it-IT"/>
          <w14:ligatures w14:val="none"/>
        </w:rPr>
        <w:t xml:space="preserve"> 2026”, unitamente alle relative linee di indirizzo;</w:t>
      </w:r>
    </w:p>
    <w:p w14:paraId="39E71D4A" w14:textId="02C40F18"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 xml:space="preserve">l’Avviso pubblicato dal Comune di Balangero in data __/__/2026, con termine di pubblicazione __/__/2026, di indizione dell’istruttoria pubblica per la co-progettazione della manifestazione “Castrum </w:t>
      </w:r>
      <w:r w:rsidR="006B4F11">
        <w:rPr>
          <w:rFonts w:ascii="Times New Roman" w:eastAsia="Times New Roman" w:hAnsi="Times New Roman" w:cs="Times New Roman"/>
          <w:kern w:val="0"/>
          <w:sz w:val="22"/>
          <w:szCs w:val="22"/>
          <w:lang w:eastAsia="it-IT"/>
          <w14:ligatures w14:val="none"/>
        </w:rPr>
        <w:t>Berengarii</w:t>
      </w:r>
      <w:r w:rsidRPr="00563C99">
        <w:rPr>
          <w:rFonts w:ascii="Times New Roman" w:eastAsia="Times New Roman" w:hAnsi="Times New Roman" w:cs="Times New Roman"/>
          <w:kern w:val="0"/>
          <w:sz w:val="22"/>
          <w:szCs w:val="22"/>
          <w:lang w:eastAsia="it-IT"/>
          <w14:ligatures w14:val="none"/>
        </w:rPr>
        <w:t xml:space="preserve"> 2026”;</w:t>
      </w:r>
    </w:p>
    <w:p w14:paraId="725B7A65" w14:textId="77777777"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la Determinazione n. _____ del __/__/2026 di conclusione del procedimento, ad esito del quale è stato definito in modo condiviso e nel rispetto dell’evidenza pubblica un partenariato funzionale all’attuazione del progetto unitario posto a base della procedura di co-progettazione, come da relativo verbale e atto ex art. 11 della legge n. 241/1990 e ss.mm.ii.;</w:t>
      </w:r>
    </w:p>
    <w:p w14:paraId="77056D37"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RILEVATO che la verifica del possesso dei requisiti del soggetto attuatore degli interventi – autodichiarati nell’ambito della procedura ad evidenza pubblica – ha dato esito positivo e che, pertanto, può procedersi alla sottoscrizione della presente convenzione, mediante la quale regolare i reciproci rapporti fra le Parti;</w:t>
      </w:r>
    </w:p>
    <w:p w14:paraId="263BD5E9" w14:textId="77777777" w:rsidR="00563C99" w:rsidRPr="00563C99" w:rsidRDefault="00563C99" w:rsidP="00563C99">
      <w:pPr>
        <w:spacing w:before="160" w:after="200" w:line="240" w:lineRule="auto"/>
        <w:jc w:val="center"/>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SI CONVIENE E SI STIPULA QUANTO SEGUE</w:t>
      </w:r>
    </w:p>
    <w:p w14:paraId="608A1A18" w14:textId="77777777" w:rsidR="00563C99" w:rsidRPr="00563C99" w:rsidRDefault="00563C99" w:rsidP="00563C99">
      <w:pPr>
        <w:keepNext/>
        <w:spacing w:before="240" w:after="140" w:line="240" w:lineRule="auto"/>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Art. 1 – Oggetto della convenzione</w:t>
      </w:r>
    </w:p>
    <w:p w14:paraId="2D17EB61" w14:textId="02EE83F1"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 xml:space="preserve">Oggetto della presente convenzione è la regolamentazione del rapporto di collaborazione fra le Parti, finalizzato alla realizzazione degli interventi previsti nella proposta progettuale, come declinata in sede di Tavolo di co-progettazione, relativi alla manifestazione “Castrum </w:t>
      </w:r>
      <w:r w:rsidR="006B4F11">
        <w:rPr>
          <w:rFonts w:ascii="Times New Roman" w:eastAsia="Times New Roman" w:hAnsi="Times New Roman" w:cs="Times New Roman"/>
          <w:kern w:val="0"/>
          <w:sz w:val="22"/>
          <w:szCs w:val="22"/>
          <w:lang w:eastAsia="it-IT"/>
          <w14:ligatures w14:val="none"/>
        </w:rPr>
        <w:t>Berengarii</w:t>
      </w:r>
      <w:r w:rsidRPr="00563C99">
        <w:rPr>
          <w:rFonts w:ascii="Times New Roman" w:eastAsia="Times New Roman" w:hAnsi="Times New Roman" w:cs="Times New Roman"/>
          <w:kern w:val="0"/>
          <w:sz w:val="22"/>
          <w:szCs w:val="22"/>
          <w:lang w:eastAsia="it-IT"/>
          <w14:ligatures w14:val="none"/>
        </w:rPr>
        <w:t xml:space="preserve"> 2026”.</w:t>
      </w:r>
    </w:p>
    <w:p w14:paraId="09ADA7DB" w14:textId="77777777" w:rsidR="00563C99" w:rsidRPr="00563C99" w:rsidRDefault="00563C99" w:rsidP="00563C99">
      <w:pPr>
        <w:spacing w:after="10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Competenze e oneri dell’Associazione</w:t>
      </w:r>
    </w:p>
    <w:p w14:paraId="660D3833"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L’Associazione, individuata quale soggetto capofila, si impegna a curare il coordinamento e la gestione operativa della manifestazione, definita congiuntamente all’Amministrazione in attuazione della proposta progettuale, con particolare riferimento ai seguenti aspetti:</w:t>
      </w:r>
    </w:p>
    <w:p w14:paraId="2431ECD9" w14:textId="77777777"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condivisione del programma degli eventi e gestione complessiva dei rapporti con artisti, operatori culturali, rievocatori, tecnici e servizi necessari alla realizzazione delle diverse iniziative programmate;</w:t>
      </w:r>
    </w:p>
    <w:p w14:paraId="2A57FF06" w14:textId="77777777"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gestione della guardiania e della custodia degli eventi e degli allestimenti espositivi;</w:t>
      </w:r>
    </w:p>
    <w:p w14:paraId="0CDF59E2" w14:textId="77777777"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corresponsione delle imposte e dei diritti S.I.A.E.;</w:t>
      </w:r>
    </w:p>
    <w:p w14:paraId="6F87D843" w14:textId="77777777"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promozione e pubblicizzazione delle iniziative attraverso un idoneo piano di comunicazione, compresa la predisposizione e divulgazione del materiale pubblicitario, anche mediante accordi con soggetti professionisti;</w:t>
      </w:r>
    </w:p>
    <w:p w14:paraId="49808623" w14:textId="77777777"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attuazione di programmi di promozione turistica e di valorizzazione delle produzioni e delle tradizioni locali;</w:t>
      </w:r>
    </w:p>
    <w:p w14:paraId="62A6DA09" w14:textId="77777777" w:rsidR="00563C99" w:rsidRPr="00563C99" w:rsidRDefault="00563C99" w:rsidP="00563C99">
      <w:pPr>
        <w:numPr>
          <w:ilvl w:val="0"/>
          <w:numId w:val="1"/>
        </w:numPr>
        <w:spacing w:after="20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ogni altro elemento operativo scaturito dalla proposta progettuale.</w:t>
      </w:r>
    </w:p>
    <w:p w14:paraId="360765A2"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Il Comune si riserva la possibilità di inserire nella promozione e pubblicizzazione Enti patrocinanti, sollevando l’Associazione dagli oneri fiscali e amministrativi derivanti da tali rapporti.</w:t>
      </w:r>
    </w:p>
    <w:p w14:paraId="54D2D3F0" w14:textId="77777777" w:rsidR="00563C99" w:rsidRPr="00563C99" w:rsidRDefault="00563C99" w:rsidP="00563C99">
      <w:pPr>
        <w:spacing w:after="10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Competenze e oneri dell’Amministrazione Comunale</w:t>
      </w:r>
    </w:p>
    <w:p w14:paraId="37198118"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L’Amministrazione Comunale si impegna a:</w:t>
      </w:r>
    </w:p>
    <w:p w14:paraId="687A4690" w14:textId="77777777"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condividere con l’Associazione e approvare il programma generale della manifestazione;</w:t>
      </w:r>
    </w:p>
    <w:p w14:paraId="35F20224" w14:textId="77777777"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lastRenderedPageBreak/>
        <w:t>curare la redazione e la gestione della relazione generale, delle tavole tecniche e del piano di emergenza, evacuazione e sicurezza della manifestazione, nonché la gestione della viabilità, al fine di garantire piena fruibilità dell’evento nel rispetto delle disposizioni vigenti in materia di safety e security;</w:t>
      </w:r>
    </w:p>
    <w:p w14:paraId="2048F446" w14:textId="77777777"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provvedere alla realizzazione degli allestimenti previsti, ivi compresa l’acquisizione della fornitura dell’energia elettrica necessaria e le installazioni dal punto di fornitura al quadro elettrico di distribuzione;</w:t>
      </w:r>
    </w:p>
    <w:p w14:paraId="29CFE910" w14:textId="77777777" w:rsidR="00563C99" w:rsidRPr="00563C99" w:rsidRDefault="00563C99" w:rsidP="00563C99">
      <w:pPr>
        <w:numPr>
          <w:ilvl w:val="0"/>
          <w:numId w:val="1"/>
        </w:numPr>
        <w:spacing w:after="20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consegnare a ciascun ente, impresa e associazione che partecipa a qualsiasi titolo alla manifestazione copia della relazione generale e del piano di sicurezza redatti dal Comune, contenenti gli obblighi e le prescrizioni previste dalla normativa vigente in riferimento alla manifestazione oggetto del presente atto.</w:t>
      </w:r>
    </w:p>
    <w:p w14:paraId="282CD72B"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Ciascun ente, impresa e associazione che operi con autonomia di mezzi ed organizzazione si assume la piena responsabilità in ordine al rispetto delle normative vigenti, che dichiara di conoscere e applicare per quanto attiene a ogni singola attività attuata.</w:t>
      </w:r>
    </w:p>
    <w:p w14:paraId="5B47439E"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Con la sottoscrizione della presente convenzione l’Associazione si impegna affinché le attività co-progettate con il Comune di Balangero siano svolte con le modalità convenute e per il periodo concordato.</w:t>
      </w:r>
    </w:p>
    <w:p w14:paraId="57F9EAAD" w14:textId="77777777" w:rsidR="00563C99" w:rsidRPr="00563C99" w:rsidRDefault="00563C99" w:rsidP="00563C99">
      <w:pPr>
        <w:keepNext/>
        <w:spacing w:before="240" w:after="140" w:line="240" w:lineRule="auto"/>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Art. 2 – Durata della convenzione</w:t>
      </w:r>
    </w:p>
    <w:p w14:paraId="29ACC65E"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La presente convenzione ha validità annuale dalla sua sottoscrizione, rinnovabile per un ulteriore anno previo atto espresso delle Parti.</w:t>
      </w:r>
    </w:p>
    <w:p w14:paraId="6442BD9E"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In caso di interruzione della programmazione dell’evento per cause di forza maggiore, sarà concordato tra il Comune di Balangero e l’Associazione quanto dovuto in termini di rimborso delle spese effettivamente sostenute e documentate fino al momento dell’interruzione.</w:t>
      </w:r>
    </w:p>
    <w:p w14:paraId="6F713C73" w14:textId="77777777" w:rsidR="00563C99" w:rsidRPr="00563C99" w:rsidRDefault="00563C99" w:rsidP="00563C99">
      <w:pPr>
        <w:keepNext/>
        <w:spacing w:before="240" w:after="140" w:line="240" w:lineRule="auto"/>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Art. 3 – Risorse messe a disposizione dalle Parti</w:t>
      </w:r>
    </w:p>
    <w:p w14:paraId="6628F0C0"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Per realizzare le finalità e gli obiettivi degli interventi, l’Associazione mette a disposizione le risorse strumentali (attrezzature e mezzi), umane proprie (personale dipendente e/o prestatori d’opera intellettuale o di servizio e/o associati e collaboratori, operanti a qualunque titolo) e finanziarie individuate nella propria proposta progettuale.</w:t>
      </w:r>
    </w:p>
    <w:p w14:paraId="4BA8E205" w14:textId="7019C7B6"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 xml:space="preserve">Coerentemente con la natura non sinallagmatica del rapporto, l’Amministrazione Comunale concorre alla realizzazione della manifestazione esclusivamente mediante il rimborso delle spese effettivamente sostenute e documentate dall’Associazione, senza riconoscimento di alcun margine o utile, nel limite massimo dell’importo di euro </w:t>
      </w:r>
      <w:r w:rsidR="00714EB8" w:rsidRPr="00714EB8">
        <w:rPr>
          <w:rFonts w:ascii="Times New Roman" w:eastAsia="Times New Roman" w:hAnsi="Times New Roman" w:cs="Times New Roman"/>
          <w:kern w:val="0"/>
          <w:sz w:val="22"/>
          <w:szCs w:val="22"/>
          <w:lang w:eastAsia="it-IT"/>
          <w14:ligatures w14:val="none"/>
        </w:rPr>
        <w:t>settemila</w:t>
      </w:r>
      <w:r w:rsidRPr="00714EB8">
        <w:rPr>
          <w:rFonts w:ascii="Times New Roman" w:eastAsia="Times New Roman" w:hAnsi="Times New Roman" w:cs="Times New Roman"/>
          <w:kern w:val="0"/>
          <w:sz w:val="22"/>
          <w:szCs w:val="22"/>
          <w:lang w:eastAsia="it-IT"/>
          <w14:ligatures w14:val="none"/>
        </w:rPr>
        <w:t xml:space="preserve"> (€ </w:t>
      </w:r>
      <w:r w:rsidR="00714EB8" w:rsidRPr="00714EB8">
        <w:rPr>
          <w:rFonts w:ascii="Times New Roman" w:eastAsia="Times New Roman" w:hAnsi="Times New Roman" w:cs="Times New Roman"/>
          <w:kern w:val="0"/>
          <w:sz w:val="22"/>
          <w:szCs w:val="22"/>
          <w:lang w:eastAsia="it-IT"/>
          <w14:ligatures w14:val="none"/>
        </w:rPr>
        <w:t>7.000,00</w:t>
      </w:r>
      <w:r w:rsidRPr="00714EB8">
        <w:rPr>
          <w:rFonts w:ascii="Times New Roman" w:eastAsia="Times New Roman" w:hAnsi="Times New Roman" w:cs="Times New Roman"/>
          <w:kern w:val="0"/>
          <w:sz w:val="22"/>
          <w:szCs w:val="22"/>
          <w:lang w:eastAsia="it-IT"/>
          <w14:ligatures w14:val="none"/>
        </w:rPr>
        <w:t>), come definito con apposito atto della Giunta Comunale, per le tipologie di spesa di cui all’art. 1.</w:t>
      </w:r>
    </w:p>
    <w:p w14:paraId="28F3C5B7" w14:textId="77777777" w:rsidR="00563C99" w:rsidRPr="00563C99" w:rsidRDefault="00563C99" w:rsidP="00563C99">
      <w:pPr>
        <w:keepNext/>
        <w:spacing w:before="240" w:after="140" w:line="240" w:lineRule="auto"/>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Art. 4 – Rimborso per la realizzazione degli interventi</w:t>
      </w:r>
    </w:p>
    <w:p w14:paraId="2AF4C68A" w14:textId="55024EBB"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 xml:space="preserve">L’importo del rimborso riconosciuto all’Associazione per l’espletamento delle attività individuate dalla presente convenzione è stabilito nella somma massima di € </w:t>
      </w:r>
      <w:r w:rsidR="00714EB8">
        <w:rPr>
          <w:rFonts w:ascii="Times New Roman" w:eastAsia="Times New Roman" w:hAnsi="Times New Roman" w:cs="Times New Roman"/>
          <w:kern w:val="0"/>
          <w:sz w:val="22"/>
          <w:szCs w:val="22"/>
          <w:lang w:eastAsia="it-IT"/>
          <w14:ligatures w14:val="none"/>
        </w:rPr>
        <w:t>7.000,00</w:t>
      </w:r>
      <w:r w:rsidRPr="00563C99">
        <w:rPr>
          <w:rFonts w:ascii="Times New Roman" w:eastAsia="Times New Roman" w:hAnsi="Times New Roman" w:cs="Times New Roman"/>
          <w:kern w:val="0"/>
          <w:sz w:val="22"/>
          <w:szCs w:val="22"/>
          <w:lang w:eastAsia="it-IT"/>
          <w14:ligatures w14:val="none"/>
        </w:rPr>
        <w:t xml:space="preserve"> ed è limitato alle spese effettivamente sostenute e documentate.</w:t>
      </w:r>
    </w:p>
    <w:p w14:paraId="0B71536F"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L’erogazione avverrà con le seguenti modalità:</w:t>
      </w:r>
    </w:p>
    <w:p w14:paraId="159A7EC0" w14:textId="77777777" w:rsidR="00563C99" w:rsidRPr="00563C99" w:rsidRDefault="00563C99" w:rsidP="00563C99">
      <w:pPr>
        <w:numPr>
          <w:ilvl w:val="0"/>
          <w:numId w:val="2"/>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erogazione di acconti, nel corso della fase organizzativa, a copertura delle spese via via effettuate, previa presentazione di idonee note giustificative;</w:t>
      </w:r>
    </w:p>
    <w:p w14:paraId="62FD52C8" w14:textId="77777777" w:rsidR="00563C99" w:rsidRPr="00563C99" w:rsidRDefault="00563C99" w:rsidP="00563C99">
      <w:pPr>
        <w:numPr>
          <w:ilvl w:val="0"/>
          <w:numId w:val="2"/>
        </w:numPr>
        <w:spacing w:after="20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lastRenderedPageBreak/>
        <w:t>erogazione del saldo a seguito della realizzazione degli eventi e della presentazione del rendiconto finale.</w:t>
      </w:r>
    </w:p>
    <w:p w14:paraId="2B5DA3FD"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Ai fini dell’erogazione del rimborso, l’Associazione dovrà presentare al Comune, entro il 31 dicembre 2026, specifica relazione contenente il dettaglio delle attività svolte e dei risultati ottenuti, nonché il rendiconto delle spese sostenute e debitamente documentate. Ove il totale delle spese sia inferiore all’importo massimo stabilito, il Comune corrisponderà la minor somma; ove l’importo già erogato a titolo di acconto risulti superiore alle spese rendicontate, l’Associazione si impegna a restituire la differenza entro 60 giorni dalla richiesta del Comune.</w:t>
      </w:r>
    </w:p>
    <w:p w14:paraId="4268F8E0"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L’Associazione, con la sottoscrizione della presente convenzione, accetta espressamente quanto previsto dalla vigente disciplina in materia di tracciabilità dei flussi finanziari e, per gli effetti, dichiara che utilizzerà il seguente conto corrente dedicato intestato a _____________________________________ – IBAN _________________________________.</w:t>
      </w:r>
    </w:p>
    <w:p w14:paraId="50208CA8" w14:textId="77777777" w:rsidR="00563C99" w:rsidRPr="00563C99" w:rsidRDefault="00563C99" w:rsidP="00563C99">
      <w:pPr>
        <w:keepNext/>
        <w:spacing w:before="240" w:after="140" w:line="240" w:lineRule="auto"/>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Art. 5 – Risorse umane adibite alle attività di progetto</w:t>
      </w:r>
    </w:p>
    <w:p w14:paraId="0BC0D65C"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Le risorse umane impiegate nelle attività sono quelle risultanti dalla proposta progettuale presentata dall’Associazione, la quale risponde dell’operato del proprio personale e/o dei propri associati e collaboratori. Il Responsabile-Coordinatore di progetto, individuato nell’ambito della procedura di co-progettazione, sarà – oltre al legale rappresentante dell’Associazione – il referente per i rapporti con il Comune e vigilerà sullo svolgimento delle attività secondo modalità e termini ritenuti efficaci.</w:t>
      </w:r>
    </w:p>
    <w:p w14:paraId="7FEC4C47"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Con la sottoscrizione della presente convenzione l’Associazione si impegna a rispettare tutte le vigenti norme contrattuali, regolamentari, previdenziali, assicurative e di sicurezza dei luoghi di lavoro. Il rapporto con il personale dipendente, i prestatori d’opera intellettuale o di servizio e i collaboratori ad altro titolo è regolato dalle normative contrattuali, previdenziali, assicurative e fiscali vigenti in materia; si applica, altresì, per i soggetti tenuti alla relativa osservanza, il CCNL sottoscritto dalle organizzazioni sindacali comparativamente più rappresentative.</w:t>
      </w:r>
    </w:p>
    <w:p w14:paraId="27373D3A" w14:textId="77777777" w:rsidR="00563C99" w:rsidRPr="00563C99" w:rsidRDefault="00563C99" w:rsidP="00563C99">
      <w:pPr>
        <w:keepNext/>
        <w:spacing w:before="240" w:after="140" w:line="240" w:lineRule="auto"/>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Art. 6 – Divieto di cessione</w:t>
      </w:r>
    </w:p>
    <w:p w14:paraId="0D34903F"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È vietato cedere, anche parzialmente, la presente convenzione, pena l’immediata risoluzione della stessa e il risarcimento dei danni e delle spese causate al Comune di Balangero. È fatto divieto di affidare a terzi, totalmente o parzialmente, le attività, al di fuori degli eventuali rapporti di partenariato individuati in sede di presentazione della proposta progettuale, pena l’immediata risoluzione della convenzione e il risarcimento dei danni, fatto salvo quanto previsto dalla vigente disciplina di riferimento in quanto applicabile.</w:t>
      </w:r>
    </w:p>
    <w:p w14:paraId="348E80E0"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Con la sottoscrizione della presente convenzione l’Associazione assume l’impegno – in attuazione del principio di buona fede – di comunicare al Comune di Balangero le criticità e le problematiche che dovessero insorgere, al fine di scongiurare, ove possibile, le ipotesi previste dal precedente comma.</w:t>
      </w:r>
    </w:p>
    <w:p w14:paraId="59F2EFDC" w14:textId="77777777" w:rsidR="00563C99" w:rsidRPr="00563C99" w:rsidRDefault="00563C99" w:rsidP="00563C99">
      <w:pPr>
        <w:keepNext/>
        <w:spacing w:before="240" w:after="140" w:line="240" w:lineRule="auto"/>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Art. 7 – Monitoraggio delle attività</w:t>
      </w:r>
    </w:p>
    <w:p w14:paraId="57E8A6A2"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Il Comune di Balangero assicura il monitoraggio sulle attività svolte dall’Associazione attraverso la verifica periodica del perseguimento degli obiettivi in rapporto alle attività oggetto della convenzione, riservandosi di apportare le variazioni che dovesse ritenere utili ai fini della buona riuscita delle azioni ivi contemplate, senza che ciò comporti ulteriori oneri a carico dell’Associazione, la quale è tenuta ad apportare le variazioni richieste. A tal fine potrà essere riconvocato il Tavolo di co-progettazione per definire quanto necessario e/o utile; per le eventuali modifiche non essenziali si applica l’art. 11 della legge n. 241/1990 e ss.mm.ii.</w:t>
      </w:r>
    </w:p>
    <w:p w14:paraId="134D7B48"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lastRenderedPageBreak/>
        <w:t>L’Associazione procede alla rendicontazione delle attività svolte, in modo che il Comune di Balangero possa esercitare le attività di controllo ai sensi degli articoli 92 e 93 del Codice del Terzo Settore. A conclusione delle attività oggetto del partenariato, l’Associazione presenterà – entro e non oltre il 31 dicembre 2026 – una relazione conclusiva, nella quale sarà indicato anche l’eventuale impatto sociale sulla comunità di riferimento determinato dall’attuazione del progetto.</w:t>
      </w:r>
    </w:p>
    <w:p w14:paraId="1E7F3840" w14:textId="77777777" w:rsidR="00563C99" w:rsidRPr="00563C99" w:rsidRDefault="00563C99" w:rsidP="00563C99">
      <w:pPr>
        <w:keepNext/>
        <w:spacing w:before="240" w:after="140" w:line="240" w:lineRule="auto"/>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Art. 8 – Trattamento dei dati personali</w:t>
      </w:r>
    </w:p>
    <w:p w14:paraId="119DA07B"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Ai sensi del Regolamento (UE) 2016/679 e del D.Lgs. 196/2003 e ss.mm.ii., il Comune di Balangero è titolare del trattamento dei dati personali trattati in esecuzione della presente convenzione. L’Associazione, ove tratti dati personali per conto del Comune, assume la qualifica di responsabile del trattamento ed è nominata con apposito atto ex art. 28 del Regolamento (UE) 2016/679. Responsabile del trattamento per l’Associazione è _____________________________, mentre per il Comune di Balangero il riferimento è il legale rappresentante, dott. Franco ROMEO.</w:t>
      </w:r>
    </w:p>
    <w:p w14:paraId="4BE5C17B" w14:textId="78315E37" w:rsidR="00563C99" w:rsidRPr="00563C99" w:rsidRDefault="00563C99" w:rsidP="00563C99">
      <w:pPr>
        <w:keepNext/>
        <w:spacing w:before="240" w:after="140" w:line="240" w:lineRule="auto"/>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 xml:space="preserve">Art. </w:t>
      </w:r>
      <w:r w:rsidR="0001136D">
        <w:rPr>
          <w:rFonts w:ascii="Times New Roman" w:eastAsia="Times New Roman" w:hAnsi="Times New Roman" w:cs="Times New Roman"/>
          <w:b/>
          <w:bCs/>
          <w:kern w:val="0"/>
          <w:sz w:val="22"/>
          <w:szCs w:val="22"/>
          <w:lang w:eastAsia="it-IT"/>
          <w14:ligatures w14:val="none"/>
        </w:rPr>
        <w:t>9</w:t>
      </w:r>
      <w:r w:rsidRPr="00563C99">
        <w:rPr>
          <w:rFonts w:ascii="Times New Roman" w:eastAsia="Times New Roman" w:hAnsi="Times New Roman" w:cs="Times New Roman"/>
          <w:b/>
          <w:bCs/>
          <w:kern w:val="0"/>
          <w:sz w:val="22"/>
          <w:szCs w:val="22"/>
          <w:lang w:eastAsia="it-IT"/>
          <w14:ligatures w14:val="none"/>
        </w:rPr>
        <w:t xml:space="preserve"> – Risoluzione</w:t>
      </w:r>
    </w:p>
    <w:p w14:paraId="483C5C02"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Ai sensi e per gli effetti degli artt. 1453 e 1454 del Codice civile, la presente convenzione può essere risolta dalle Parti in ogni momento, previa diffida ad adempiere di 15 giorni a mezzo PEC, per grave inadempienza degli impegni assunti. In caso di risoluzione per inadempienza dell’Associazione, il Comune di Balangero liquiderà le sole spese da questa sostenute e documentate fino al ricevimento della diffida, salvo il risarcimento del danno. Costituiscono clausole risolutive espresse le seguenti ipotesi:</w:t>
      </w:r>
    </w:p>
    <w:p w14:paraId="4EA287C6" w14:textId="77777777"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interruzione non motivata delle attività;</w:t>
      </w:r>
    </w:p>
    <w:p w14:paraId="4C3FA8F8" w14:textId="77777777"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difformità sostanziale nella realizzazione degli interventi rispetto a quanto previsto nella proposta progettuale;</w:t>
      </w:r>
    </w:p>
    <w:p w14:paraId="41421D77" w14:textId="77777777"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ipotesi in cui l’Associazione si renda colpevole di frode;</w:t>
      </w:r>
    </w:p>
    <w:p w14:paraId="2071433C" w14:textId="77777777" w:rsidR="00563C99" w:rsidRPr="00563C99" w:rsidRDefault="00563C99" w:rsidP="00563C99">
      <w:pPr>
        <w:numPr>
          <w:ilvl w:val="0"/>
          <w:numId w:val="1"/>
        </w:numPr>
        <w:spacing w:after="11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violazione della normativa in materia di sicurezza sui luoghi di lavoro, nonché violazione della disciplina in materia di contratti di lavoro e del CCNL applicabile, sottoscritto dalle organizzazioni sindacali comparativamente più rappresentative;</w:t>
      </w:r>
    </w:p>
    <w:p w14:paraId="342D28F1" w14:textId="77777777" w:rsidR="00563C99" w:rsidRPr="00563C99" w:rsidRDefault="00563C99" w:rsidP="00563C99">
      <w:pPr>
        <w:numPr>
          <w:ilvl w:val="0"/>
          <w:numId w:val="1"/>
        </w:numPr>
        <w:spacing w:after="200"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inottemperanza a quanto previsto dalla legge n. 124/2017 e ss.mm.ii., ove applicabile in relazione all’importo del contributo, nonché violazione della disciplina in materia di aiuti di Stato, ove applicabile.</w:t>
      </w:r>
    </w:p>
    <w:p w14:paraId="43887EB7"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Nelle ipotesi sopra indicate la convenzione può essere risolta di diritto con effetto immediato a seguito della dichiarazione, resa in forma di lettera raccomandata a.r. o PEC, di volersi avvalere della clausola risolutiva espressa.</w:t>
      </w:r>
    </w:p>
    <w:p w14:paraId="66721229" w14:textId="0884DABA" w:rsidR="00563C99" w:rsidRPr="00563C99" w:rsidRDefault="00563C99" w:rsidP="00563C99">
      <w:pPr>
        <w:keepNext/>
        <w:spacing w:before="240" w:after="140" w:line="240" w:lineRule="auto"/>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Art. 1</w:t>
      </w:r>
      <w:r w:rsidR="0001136D">
        <w:rPr>
          <w:rFonts w:ascii="Times New Roman" w:eastAsia="Times New Roman" w:hAnsi="Times New Roman" w:cs="Times New Roman"/>
          <w:b/>
          <w:bCs/>
          <w:kern w:val="0"/>
          <w:sz w:val="22"/>
          <w:szCs w:val="22"/>
          <w:lang w:eastAsia="it-IT"/>
          <w14:ligatures w14:val="none"/>
        </w:rPr>
        <w:t>0</w:t>
      </w:r>
      <w:r w:rsidRPr="00563C99">
        <w:rPr>
          <w:rFonts w:ascii="Times New Roman" w:eastAsia="Times New Roman" w:hAnsi="Times New Roman" w:cs="Times New Roman"/>
          <w:b/>
          <w:bCs/>
          <w:kern w:val="0"/>
          <w:sz w:val="22"/>
          <w:szCs w:val="22"/>
          <w:lang w:eastAsia="it-IT"/>
          <w14:ligatures w14:val="none"/>
        </w:rPr>
        <w:t xml:space="preserve"> – Rinvii normativi</w:t>
      </w:r>
    </w:p>
    <w:p w14:paraId="412FAD60"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Per tutto quanto non espressamente previsto dalla presente convenzione si fa riferimento al D.Lgs. 117/2017 (Codice del Terzo Settore), al Codice civile, alle disposizioni di legge vigenti e applicabili in materia, agli atti richiamati nelle premesse, nonché alla deliberazione della Giunta Comunale n. _____/2026 e successive determinazioni.</w:t>
      </w:r>
    </w:p>
    <w:p w14:paraId="5D1B06BA" w14:textId="69B9D0B6" w:rsidR="00563C99" w:rsidRPr="00563C99" w:rsidRDefault="00563C99" w:rsidP="00563C99">
      <w:pPr>
        <w:keepNext/>
        <w:spacing w:before="240" w:after="140" w:line="240" w:lineRule="auto"/>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t>Art. 1</w:t>
      </w:r>
      <w:r w:rsidR="0001136D">
        <w:rPr>
          <w:rFonts w:ascii="Times New Roman" w:eastAsia="Times New Roman" w:hAnsi="Times New Roman" w:cs="Times New Roman"/>
          <w:b/>
          <w:bCs/>
          <w:kern w:val="0"/>
          <w:sz w:val="22"/>
          <w:szCs w:val="22"/>
          <w:lang w:eastAsia="it-IT"/>
          <w14:ligatures w14:val="none"/>
        </w:rPr>
        <w:t>1</w:t>
      </w:r>
      <w:r w:rsidRPr="00563C99">
        <w:rPr>
          <w:rFonts w:ascii="Times New Roman" w:eastAsia="Times New Roman" w:hAnsi="Times New Roman" w:cs="Times New Roman"/>
          <w:b/>
          <w:bCs/>
          <w:kern w:val="0"/>
          <w:sz w:val="22"/>
          <w:szCs w:val="22"/>
          <w:lang w:eastAsia="it-IT"/>
          <w14:ligatures w14:val="none"/>
        </w:rPr>
        <w:t xml:space="preserve"> – Controversie</w:t>
      </w:r>
    </w:p>
    <w:p w14:paraId="70DDF904"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Qualunque contestazione o vertenza dovesse insorgere tra le Parti sarà rimessa alla giurisdizione del giudice competente. Foro competente è il Foro di Torino.</w:t>
      </w:r>
    </w:p>
    <w:p w14:paraId="0EA6FA6E" w14:textId="77777777" w:rsidR="00563C99" w:rsidRPr="00563C99" w:rsidRDefault="00563C99" w:rsidP="00563C99">
      <w:pPr>
        <w:spacing w:before="360" w:after="200" w:line="240" w:lineRule="auto"/>
        <w:jc w:val="center"/>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b/>
          <w:bCs/>
          <w:kern w:val="0"/>
          <w:sz w:val="22"/>
          <w:szCs w:val="22"/>
          <w:lang w:eastAsia="it-IT"/>
          <w14:ligatures w14:val="none"/>
        </w:rPr>
        <w:lastRenderedPageBreak/>
        <w:t>FIRME</w:t>
      </w:r>
    </w:p>
    <w:p w14:paraId="36E1F7B2" w14:textId="77777777"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Letto, approvato e sottoscritto.</w:t>
      </w:r>
    </w:p>
    <w:p w14:paraId="15E8482D" w14:textId="77777777" w:rsidR="00563C99" w:rsidRPr="00563C99" w:rsidRDefault="00563C99" w:rsidP="00563C99">
      <w:pPr>
        <w:spacing w:before="240" w:after="60" w:line="240" w:lineRule="auto"/>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Per il Comune di Balangero – Il Sindaco, dott. Franco ROMEO   ______________________________</w:t>
      </w:r>
    </w:p>
    <w:p w14:paraId="0B259807" w14:textId="77777777" w:rsidR="00563C99" w:rsidRPr="00563C99" w:rsidRDefault="00563C99" w:rsidP="00563C99">
      <w:pPr>
        <w:spacing w:before="180" w:after="240" w:line="240" w:lineRule="auto"/>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Per l’Ente del Terzo Settore – Il Legale Rappresentante   ______________________________</w:t>
      </w:r>
    </w:p>
    <w:p w14:paraId="15024E41" w14:textId="77777777" w:rsidR="00575B37" w:rsidRDefault="00575B37" w:rsidP="00563C99">
      <w:pPr>
        <w:spacing w:line="276" w:lineRule="auto"/>
        <w:jc w:val="both"/>
        <w:rPr>
          <w:rFonts w:ascii="Times New Roman" w:eastAsia="Times New Roman" w:hAnsi="Times New Roman" w:cs="Times New Roman"/>
          <w:kern w:val="0"/>
          <w:sz w:val="22"/>
          <w:szCs w:val="22"/>
          <w:lang w:eastAsia="it-IT"/>
          <w14:ligatures w14:val="none"/>
        </w:rPr>
      </w:pPr>
    </w:p>
    <w:p w14:paraId="3C46086E" w14:textId="6A95EF18" w:rsidR="00563C99" w:rsidRPr="00563C99" w:rsidRDefault="00563C99" w:rsidP="00563C99">
      <w:pPr>
        <w:spacing w:line="276" w:lineRule="auto"/>
        <w:jc w:val="both"/>
        <w:rPr>
          <w:rFonts w:ascii="Times New Roman" w:eastAsia="Times New Roman" w:hAnsi="Times New Roman" w:cs="Times New Roman"/>
          <w:kern w:val="0"/>
          <w:sz w:val="22"/>
          <w:szCs w:val="22"/>
          <w:lang w:eastAsia="it-IT"/>
          <w14:ligatures w14:val="none"/>
        </w:rPr>
      </w:pPr>
      <w:r w:rsidRPr="00563C99">
        <w:rPr>
          <w:rFonts w:ascii="Times New Roman" w:eastAsia="Times New Roman" w:hAnsi="Times New Roman" w:cs="Times New Roman"/>
          <w:kern w:val="0"/>
          <w:sz w:val="22"/>
          <w:szCs w:val="22"/>
          <w:lang w:eastAsia="it-IT"/>
          <w14:ligatures w14:val="none"/>
        </w:rPr>
        <w:t>Balangero, lì _______________________</w:t>
      </w:r>
    </w:p>
    <w:p w14:paraId="300047D7" w14:textId="77777777" w:rsidR="00563C99" w:rsidRDefault="00563C99"/>
    <w:sectPr w:rsidR="00563C99" w:rsidSect="00563C99">
      <w:pgSz w:w="11906" w:h="16838"/>
      <w:pgMar w:top="1418" w:right="1418" w:bottom="1418" w:left="1418"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1296"/>
    <w:multiLevelType w:val="hybridMultilevel"/>
    <w:tmpl w:val="63BC7C30"/>
    <w:lvl w:ilvl="0" w:tplc="B8A8B404">
      <w:start w:val="1"/>
      <w:numFmt w:val="bullet"/>
      <w:lvlText w:val="–"/>
      <w:lvlJc w:val="left"/>
      <w:pPr>
        <w:ind w:left="624" w:hanging="312"/>
      </w:pPr>
    </w:lvl>
    <w:lvl w:ilvl="1" w:tplc="A79ECBFA">
      <w:numFmt w:val="decimal"/>
      <w:lvlText w:val=""/>
      <w:lvlJc w:val="left"/>
    </w:lvl>
    <w:lvl w:ilvl="2" w:tplc="BFCCB0FC">
      <w:numFmt w:val="decimal"/>
      <w:lvlText w:val=""/>
      <w:lvlJc w:val="left"/>
    </w:lvl>
    <w:lvl w:ilvl="3" w:tplc="4EBE3E58">
      <w:numFmt w:val="decimal"/>
      <w:lvlText w:val=""/>
      <w:lvlJc w:val="left"/>
    </w:lvl>
    <w:lvl w:ilvl="4" w:tplc="217CF5E8">
      <w:numFmt w:val="decimal"/>
      <w:lvlText w:val=""/>
      <w:lvlJc w:val="left"/>
    </w:lvl>
    <w:lvl w:ilvl="5" w:tplc="6AE2E8AA">
      <w:numFmt w:val="decimal"/>
      <w:lvlText w:val=""/>
      <w:lvlJc w:val="left"/>
    </w:lvl>
    <w:lvl w:ilvl="6" w:tplc="72D49C0A">
      <w:numFmt w:val="decimal"/>
      <w:lvlText w:val=""/>
      <w:lvlJc w:val="left"/>
    </w:lvl>
    <w:lvl w:ilvl="7" w:tplc="DB668B1C">
      <w:numFmt w:val="decimal"/>
      <w:lvlText w:val=""/>
      <w:lvlJc w:val="left"/>
    </w:lvl>
    <w:lvl w:ilvl="8" w:tplc="34225DCC">
      <w:numFmt w:val="decimal"/>
      <w:lvlText w:val=""/>
      <w:lvlJc w:val="left"/>
    </w:lvl>
  </w:abstractNum>
  <w:abstractNum w:abstractNumId="1" w15:restartNumberingAfterBreak="0">
    <w:nsid w:val="1E5E3A5F"/>
    <w:multiLevelType w:val="hybridMultilevel"/>
    <w:tmpl w:val="1792B24A"/>
    <w:lvl w:ilvl="0" w:tplc="681EE05C">
      <w:start w:val="1"/>
      <w:numFmt w:val="bullet"/>
      <w:lvlText w:val="–"/>
      <w:lvlJc w:val="left"/>
      <w:pPr>
        <w:ind w:left="624" w:hanging="312"/>
      </w:pPr>
    </w:lvl>
    <w:lvl w:ilvl="1" w:tplc="E4F65CA8">
      <w:numFmt w:val="decimal"/>
      <w:lvlText w:val=""/>
      <w:lvlJc w:val="left"/>
    </w:lvl>
    <w:lvl w:ilvl="2" w:tplc="2D428B50">
      <w:numFmt w:val="decimal"/>
      <w:lvlText w:val=""/>
      <w:lvlJc w:val="left"/>
    </w:lvl>
    <w:lvl w:ilvl="3" w:tplc="273C9D8E">
      <w:numFmt w:val="decimal"/>
      <w:lvlText w:val=""/>
      <w:lvlJc w:val="left"/>
    </w:lvl>
    <w:lvl w:ilvl="4" w:tplc="DFF0B65A">
      <w:numFmt w:val="decimal"/>
      <w:lvlText w:val=""/>
      <w:lvlJc w:val="left"/>
    </w:lvl>
    <w:lvl w:ilvl="5" w:tplc="49BC4282">
      <w:numFmt w:val="decimal"/>
      <w:lvlText w:val=""/>
      <w:lvlJc w:val="left"/>
    </w:lvl>
    <w:lvl w:ilvl="6" w:tplc="DDA2166A">
      <w:numFmt w:val="decimal"/>
      <w:lvlText w:val=""/>
      <w:lvlJc w:val="left"/>
    </w:lvl>
    <w:lvl w:ilvl="7" w:tplc="32EAB06C">
      <w:numFmt w:val="decimal"/>
      <w:lvlText w:val=""/>
      <w:lvlJc w:val="left"/>
    </w:lvl>
    <w:lvl w:ilvl="8" w:tplc="9AF4153C">
      <w:numFmt w:val="decimal"/>
      <w:lvlText w:val=""/>
      <w:lvlJc w:val="left"/>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C99"/>
    <w:rsid w:val="0001136D"/>
    <w:rsid w:val="00075D65"/>
    <w:rsid w:val="00181F95"/>
    <w:rsid w:val="00563C99"/>
    <w:rsid w:val="00575B37"/>
    <w:rsid w:val="006B4F11"/>
    <w:rsid w:val="00714EB8"/>
    <w:rsid w:val="00A638EC"/>
    <w:rsid w:val="00FE4AE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3A610"/>
  <w15:chartTrackingRefBased/>
  <w15:docId w15:val="{930DC716-6AA6-4500-9A65-906828961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563C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563C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563C99"/>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563C99"/>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563C99"/>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563C99"/>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563C99"/>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563C99"/>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563C99"/>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63C99"/>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563C99"/>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563C99"/>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563C99"/>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563C99"/>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563C99"/>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563C99"/>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563C99"/>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563C99"/>
    <w:rPr>
      <w:rFonts w:eastAsiaTheme="majorEastAsia" w:cstheme="majorBidi"/>
      <w:color w:val="272727" w:themeColor="text1" w:themeTint="D8"/>
    </w:rPr>
  </w:style>
  <w:style w:type="paragraph" w:styleId="Titolo">
    <w:name w:val="Title"/>
    <w:basedOn w:val="Normale"/>
    <w:next w:val="Normale"/>
    <w:link w:val="TitoloCarattere"/>
    <w:uiPriority w:val="10"/>
    <w:qFormat/>
    <w:rsid w:val="00563C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563C9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563C99"/>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563C99"/>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563C99"/>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563C99"/>
    <w:rPr>
      <w:i/>
      <w:iCs/>
      <w:color w:val="404040" w:themeColor="text1" w:themeTint="BF"/>
    </w:rPr>
  </w:style>
  <w:style w:type="paragraph" w:styleId="Paragrafoelenco">
    <w:name w:val="List Paragraph"/>
    <w:basedOn w:val="Normale"/>
    <w:uiPriority w:val="34"/>
    <w:qFormat/>
    <w:rsid w:val="00563C99"/>
    <w:pPr>
      <w:ind w:left="720"/>
      <w:contextualSpacing/>
    </w:pPr>
  </w:style>
  <w:style w:type="character" w:styleId="Enfasiintensa">
    <w:name w:val="Intense Emphasis"/>
    <w:basedOn w:val="Carpredefinitoparagrafo"/>
    <w:uiPriority w:val="21"/>
    <w:qFormat/>
    <w:rsid w:val="00563C99"/>
    <w:rPr>
      <w:i/>
      <w:iCs/>
      <w:color w:val="0F4761" w:themeColor="accent1" w:themeShade="BF"/>
    </w:rPr>
  </w:style>
  <w:style w:type="paragraph" w:styleId="Citazioneintensa">
    <w:name w:val="Intense Quote"/>
    <w:basedOn w:val="Normale"/>
    <w:next w:val="Normale"/>
    <w:link w:val="CitazioneintensaCarattere"/>
    <w:uiPriority w:val="30"/>
    <w:qFormat/>
    <w:rsid w:val="00563C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563C99"/>
    <w:rPr>
      <w:i/>
      <w:iCs/>
      <w:color w:val="0F4761" w:themeColor="accent1" w:themeShade="BF"/>
    </w:rPr>
  </w:style>
  <w:style w:type="character" w:styleId="Riferimentointenso">
    <w:name w:val="Intense Reference"/>
    <w:basedOn w:val="Carpredefinitoparagrafo"/>
    <w:uiPriority w:val="32"/>
    <w:qFormat/>
    <w:rsid w:val="00563C9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TotalTime>
  <Pages>6</Pages>
  <Words>2363</Words>
  <Characters>13475</Characters>
  <Application>Microsoft Office Word</Application>
  <DocSecurity>0</DocSecurity>
  <Lines>112</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Rotondo</dc:creator>
  <cp:keywords/>
  <dc:description/>
  <cp:lastModifiedBy>Silvia Grivet</cp:lastModifiedBy>
  <cp:revision>4</cp:revision>
  <dcterms:created xsi:type="dcterms:W3CDTF">2026-06-06T07:15:00Z</dcterms:created>
  <dcterms:modified xsi:type="dcterms:W3CDTF">2026-06-06T07:39:00Z</dcterms:modified>
</cp:coreProperties>
</file>